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Pr="00610957" w:rsidRDefault="000719BB" w:rsidP="00610957">
      <w:pPr>
        <w:pStyle w:val="Titul2"/>
      </w:pPr>
      <w:bookmarkStart w:id="0" w:name="_GoBack"/>
      <w:bookmarkEnd w:id="0"/>
    </w:p>
    <w:p w:rsidR="003254A3" w:rsidRPr="00610957" w:rsidRDefault="003254A3" w:rsidP="00610957">
      <w:pPr>
        <w:pStyle w:val="Titul2"/>
      </w:pPr>
    </w:p>
    <w:p w:rsidR="00893BD5" w:rsidRPr="00610957" w:rsidRDefault="00893BD5" w:rsidP="00610957">
      <w:pPr>
        <w:pStyle w:val="Titul2"/>
      </w:pPr>
      <w:r w:rsidRPr="00610957">
        <w:t>Příloha č. 3</w:t>
      </w:r>
      <w:r w:rsidR="00A74DD7" w:rsidRPr="00610957">
        <w:t xml:space="preserve"> c</w:t>
      </w:r>
      <w:r w:rsidRPr="00610957">
        <w:t>)</w:t>
      </w:r>
    </w:p>
    <w:p w:rsidR="00893BD5" w:rsidRPr="00610957" w:rsidRDefault="00893BD5" w:rsidP="00610957">
      <w:pPr>
        <w:pStyle w:val="Titul2"/>
      </w:pPr>
    </w:p>
    <w:p w:rsidR="00AD0C7B" w:rsidRPr="0068165A" w:rsidRDefault="00893BD5" w:rsidP="00610957">
      <w:pPr>
        <w:pStyle w:val="Titul1"/>
      </w:pPr>
      <w:r w:rsidRPr="0068165A">
        <w:t xml:space="preserve">Zvláštní </w:t>
      </w:r>
      <w:r w:rsidR="00AD0C7B" w:rsidRPr="0068165A">
        <w:t>technické podmínky</w:t>
      </w:r>
    </w:p>
    <w:p w:rsidR="00AD0C7B" w:rsidRPr="00610957" w:rsidRDefault="00AD0C7B" w:rsidP="00610957">
      <w:pPr>
        <w:pStyle w:val="Titul2"/>
      </w:pPr>
    </w:p>
    <w:p w:rsidR="00826B7B" w:rsidRPr="00610957" w:rsidRDefault="00EB46E5" w:rsidP="00610957">
      <w:pPr>
        <w:pStyle w:val="Titul2"/>
      </w:pPr>
      <w:r w:rsidRPr="00610957">
        <w:t>Z</w:t>
      </w:r>
      <w:r w:rsidR="00893BD5" w:rsidRPr="00610957">
        <w:t xml:space="preserve">áměr projektu a Dokumentace pro územní řízení </w:t>
      </w:r>
    </w:p>
    <w:p w:rsidR="00893BD5" w:rsidRDefault="00893BD5" w:rsidP="00610957">
      <w:pPr>
        <w:pStyle w:val="Titul2"/>
        <w:rPr>
          <w:highlight w:val="green"/>
        </w:rPr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2148687BF35E4E6FAE7715C6C2093A69"/>
        </w:placeholder>
        <w:text/>
      </w:sdtPr>
      <w:sdtEndPr>
        <w:rPr>
          <w:rStyle w:val="Nzevakce"/>
        </w:rPr>
      </w:sdtEndPr>
      <w:sdtContent>
        <w:p w:rsidR="00B11C4C" w:rsidRDefault="00B11C4C" w:rsidP="00B11C4C">
          <w:pPr>
            <w:pStyle w:val="Tituldatum"/>
          </w:pPr>
          <w:r w:rsidRPr="00B11C4C">
            <w:rPr>
              <w:rStyle w:val="Nzevakce"/>
            </w:rPr>
            <w:t>„Modernizace traťového úseku Světlá nad Sázavou (mimo) – Leština u Světlé (mimo)“</w:t>
          </w:r>
        </w:p>
      </w:sdtContent>
    </w:sdt>
    <w:p w:rsidR="00B11C4C" w:rsidRPr="00610957" w:rsidRDefault="00B11C4C" w:rsidP="00610957">
      <w:pPr>
        <w:pStyle w:val="Titul2"/>
        <w:rPr>
          <w:highlight w:val="green"/>
        </w:rPr>
      </w:pPr>
    </w:p>
    <w:p w:rsidR="00826B7B" w:rsidRPr="00610957" w:rsidRDefault="00826B7B" w:rsidP="00610957">
      <w:pPr>
        <w:pStyle w:val="Tituldatum"/>
      </w:pPr>
    </w:p>
    <w:p w:rsidR="006B2318" w:rsidRPr="0068165A" w:rsidRDefault="006B2318" w:rsidP="00610957">
      <w:pPr>
        <w:pStyle w:val="Tituldatum"/>
      </w:pPr>
    </w:p>
    <w:p w:rsidR="00893BD5" w:rsidRPr="0068165A" w:rsidRDefault="00893BD5" w:rsidP="00610957">
      <w:pPr>
        <w:pStyle w:val="Tituldatum"/>
      </w:pPr>
    </w:p>
    <w:p w:rsidR="006C2343" w:rsidRPr="0068165A" w:rsidRDefault="006C2343" w:rsidP="00610957">
      <w:pPr>
        <w:pStyle w:val="Tituldatum"/>
      </w:pPr>
    </w:p>
    <w:p w:rsidR="00826B7B" w:rsidRPr="0068165A" w:rsidRDefault="006C2343" w:rsidP="00610957">
      <w:pPr>
        <w:pStyle w:val="Tituldatum"/>
      </w:pPr>
      <w:r w:rsidRPr="0068165A">
        <w:t xml:space="preserve">Datum vydání: </w:t>
      </w:r>
      <w:r w:rsidRPr="0068165A">
        <w:tab/>
      </w:r>
      <w:r w:rsidR="00414EB1" w:rsidRPr="0068165A">
        <w:t>3</w:t>
      </w:r>
      <w:r w:rsidR="009E5B76" w:rsidRPr="0068165A">
        <w:t>1</w:t>
      </w:r>
      <w:r w:rsidRPr="0068165A">
        <w:t xml:space="preserve">. </w:t>
      </w:r>
      <w:r w:rsidR="009E5B76" w:rsidRPr="0068165A">
        <w:t>1</w:t>
      </w:r>
      <w:r w:rsidRPr="0068165A">
        <w:t>. 20</w:t>
      </w:r>
      <w:r w:rsidR="009E5B76" w:rsidRPr="0068165A">
        <w:t>20</w:t>
      </w:r>
    </w:p>
    <w:p w:rsidR="00826B7B" w:rsidRPr="0068165A" w:rsidRDefault="00826B7B" w:rsidP="00610957">
      <w:pPr>
        <w:pStyle w:val="Tituldatum"/>
      </w:pPr>
      <w:r w:rsidRPr="0068165A">
        <w:br w:type="page"/>
      </w:r>
    </w:p>
    <w:p w:rsidR="00BD7E91" w:rsidRPr="0068165A" w:rsidRDefault="00BD7E91" w:rsidP="00A83876">
      <w:pPr>
        <w:pStyle w:val="Nadpisbezsl1-1"/>
      </w:pPr>
      <w:r w:rsidRPr="00A83876">
        <w:lastRenderedPageBreak/>
        <w:t>Obsah</w:t>
      </w:r>
      <w:r w:rsidR="00887F36" w:rsidRPr="0068165A">
        <w:t xml:space="preserve"> </w:t>
      </w:r>
    </w:p>
    <w:p w:rsidR="002B2E13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68165A">
        <w:rPr>
          <w:b w:val="0"/>
        </w:rPr>
        <w:fldChar w:fldCharType="begin"/>
      </w:r>
      <w:r w:rsidRPr="0068165A">
        <w:rPr>
          <w:b w:val="0"/>
        </w:rPr>
        <w:instrText xml:space="preserve"> TOC \o "1-2" \h \z \u </w:instrText>
      </w:r>
      <w:r w:rsidRPr="0068165A">
        <w:rPr>
          <w:b w:val="0"/>
        </w:rPr>
        <w:fldChar w:fldCharType="separate"/>
      </w:r>
      <w:hyperlink w:anchor="_Toc33533714" w:history="1">
        <w:r w:rsidR="002B2E13" w:rsidRPr="00CF48A0">
          <w:rPr>
            <w:rStyle w:val="Hypertextovodkaz"/>
          </w:rPr>
          <w:t>SEZNAM ZKRATEK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_Toc33533714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 w:rsidR="00F767CA">
          <w:rPr>
            <w:noProof/>
            <w:webHidden/>
          </w:rPr>
          <w:t>2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3533715" w:history="1">
        <w:r w:rsidR="002B2E13" w:rsidRPr="00CF48A0">
          <w:rPr>
            <w:rStyle w:val="Hypertextovodkaz"/>
          </w:rPr>
          <w:t>1.</w:t>
        </w:r>
        <w:r w:rsidR="002B2E1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SPECIFIKACE PŘEDMĚTU DÍLA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_Toc33533715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533716" w:history="1">
        <w:r w:rsidR="002B2E13" w:rsidRPr="00CF48A0">
          <w:rPr>
            <w:rStyle w:val="Hypertextovodkaz"/>
            <w:rFonts w:asciiTheme="majorHAnsi" w:hAnsiTheme="majorHAnsi"/>
          </w:rPr>
          <w:t>1.1</w:t>
        </w:r>
        <w:r w:rsidR="002B2E1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Předmět zadání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_Toc33533716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533717" w:history="1">
        <w:r w:rsidR="002B2E13" w:rsidRPr="00CF48A0">
          <w:rPr>
            <w:rStyle w:val="Hypertextovodkaz"/>
            <w:rFonts w:asciiTheme="majorHAnsi" w:hAnsiTheme="majorHAnsi"/>
          </w:rPr>
          <w:t>1.2</w:t>
        </w:r>
        <w:r w:rsidR="002B2E1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Hlavní cíle stavby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_Toc33533717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533718" w:history="1">
        <w:r w:rsidR="002B2E13" w:rsidRPr="00CF48A0">
          <w:rPr>
            <w:rStyle w:val="Hypertextovodkaz"/>
            <w:rFonts w:asciiTheme="majorHAnsi" w:hAnsiTheme="majorHAnsi"/>
          </w:rPr>
          <w:t>1.3</w:t>
        </w:r>
        <w:r w:rsidR="002B2E1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Místo stavby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_Toc33533718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3533719" w:history="1">
        <w:r w:rsidR="002B2E13" w:rsidRPr="00CF48A0">
          <w:rPr>
            <w:rStyle w:val="Hypertextovodkaz"/>
          </w:rPr>
          <w:t>2.</w:t>
        </w:r>
        <w:r w:rsidR="002B2E1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PODKLADY PRO ZPRACOVÁNÍ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_Toc33533719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533720" w:history="1">
        <w:r w:rsidR="002B2E13" w:rsidRPr="00CF48A0">
          <w:rPr>
            <w:rStyle w:val="Hypertextovodkaz"/>
            <w:rFonts w:asciiTheme="majorHAnsi" w:hAnsiTheme="majorHAnsi"/>
          </w:rPr>
          <w:t>2.1</w:t>
        </w:r>
        <w:r w:rsidR="002B2E1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Závazné podklady pro zpracování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_Toc33533720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533721" w:history="1">
        <w:r w:rsidR="002B2E13" w:rsidRPr="00CF48A0">
          <w:rPr>
            <w:rStyle w:val="Hypertextovodkaz"/>
            <w:rFonts w:asciiTheme="majorHAnsi" w:hAnsiTheme="majorHAnsi"/>
          </w:rPr>
          <w:t>2.2</w:t>
        </w:r>
        <w:r w:rsidR="002B2E1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Ostatní podklady pro zpracování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_Toc33533721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3533722" w:history="1">
        <w:r w:rsidR="002B2E13" w:rsidRPr="00CF48A0">
          <w:rPr>
            <w:rStyle w:val="Hypertextovodkaz"/>
          </w:rPr>
          <w:t>3.</w:t>
        </w:r>
        <w:r w:rsidR="002B2E1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KOORDINACE S JINÝMI STAVBAMI A DOKUMENTY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_Toc33533722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3533723" w:history="1">
        <w:r w:rsidR="002B2E13" w:rsidRPr="00CF48A0">
          <w:rPr>
            <w:rStyle w:val="Hypertextovodkaz"/>
          </w:rPr>
          <w:t>4.</w:t>
        </w:r>
        <w:r w:rsidR="002B2E1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POŽADAVKY NA TECHNICKÉ ŘEŠENÍ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_Toc33533723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533724" w:history="1">
        <w:r w:rsidR="002B2E13" w:rsidRPr="00CF48A0">
          <w:rPr>
            <w:rStyle w:val="Hypertextovodkaz"/>
            <w:rFonts w:asciiTheme="majorHAnsi" w:hAnsiTheme="majorHAnsi"/>
          </w:rPr>
          <w:t>4.1</w:t>
        </w:r>
        <w:r w:rsidR="002B2E1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Všeobecně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_Toc33533724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533725" w:history="1">
        <w:r w:rsidR="002B2E13" w:rsidRPr="00CF48A0">
          <w:rPr>
            <w:rStyle w:val="Hypertextovodkaz"/>
            <w:rFonts w:asciiTheme="majorHAnsi" w:hAnsiTheme="majorHAnsi"/>
          </w:rPr>
          <w:t>4.2</w:t>
        </w:r>
        <w:r w:rsidR="002B2E1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Dopravní technologie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_Toc33533725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533726" w:history="1">
        <w:r w:rsidR="002B2E13" w:rsidRPr="00CF48A0">
          <w:rPr>
            <w:rStyle w:val="Hypertextovodkaz"/>
            <w:rFonts w:asciiTheme="majorHAnsi" w:hAnsiTheme="majorHAnsi"/>
          </w:rPr>
          <w:t>4.3</w:t>
        </w:r>
        <w:r w:rsidR="002B2E1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Organizace výstavby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_Toc33533726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533727" w:history="1">
        <w:r w:rsidR="002B2E13" w:rsidRPr="00CF48A0">
          <w:rPr>
            <w:rStyle w:val="Hypertextovodkaz"/>
            <w:rFonts w:asciiTheme="majorHAnsi" w:hAnsiTheme="majorHAnsi"/>
          </w:rPr>
          <w:t>4.4</w:t>
        </w:r>
        <w:r w:rsidR="002B2E1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Zabezpečovací zařízení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_Toc33533727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533728" w:history="1">
        <w:r w:rsidR="002B2E13" w:rsidRPr="00CF48A0">
          <w:rPr>
            <w:rStyle w:val="Hypertextovodkaz"/>
            <w:rFonts w:asciiTheme="majorHAnsi" w:hAnsiTheme="majorHAnsi"/>
          </w:rPr>
          <w:t>4.5</w:t>
        </w:r>
        <w:r w:rsidR="002B2E1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Sdělovací zařízení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_Toc33533728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533729" w:history="1">
        <w:r w:rsidR="002B2E13" w:rsidRPr="00CF48A0">
          <w:rPr>
            <w:rStyle w:val="Hypertextovodkaz"/>
            <w:rFonts w:asciiTheme="majorHAnsi" w:hAnsiTheme="majorHAnsi"/>
          </w:rPr>
          <w:t>4.6</w:t>
        </w:r>
        <w:r w:rsidR="002B2E1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Silnoproudá technologie včetně DŘT, trakční a energetická zařízení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_Toc33533729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533735" w:history="1">
        <w:r w:rsidR="002B2E13" w:rsidRPr="00CF48A0">
          <w:rPr>
            <w:rStyle w:val="Hypertextovodkaz"/>
            <w:rFonts w:asciiTheme="majorHAnsi" w:hAnsiTheme="majorHAnsi"/>
          </w:rPr>
          <w:t>4.7</w:t>
        </w:r>
        <w:r w:rsidR="002B2E1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Železniční svršek a spodek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_Toc33533735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533736" w:history="1">
        <w:r w:rsidR="002B2E13" w:rsidRPr="00CF48A0">
          <w:rPr>
            <w:rStyle w:val="Hypertextovodkaz"/>
            <w:rFonts w:asciiTheme="majorHAnsi" w:hAnsiTheme="majorHAnsi"/>
          </w:rPr>
          <w:t>4.8</w:t>
        </w:r>
        <w:r w:rsidR="002B2E1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Nástupiště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_Toc33533736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533737" w:history="1">
        <w:r w:rsidR="002B2E13" w:rsidRPr="00CF48A0">
          <w:rPr>
            <w:rStyle w:val="Hypertextovodkaz"/>
            <w:rFonts w:asciiTheme="majorHAnsi" w:hAnsiTheme="majorHAnsi"/>
          </w:rPr>
          <w:t>4.9</w:t>
        </w:r>
        <w:r w:rsidR="002B2E1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Železniční přejezdy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_Toc33533737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533738" w:history="1">
        <w:r w:rsidR="002B2E13" w:rsidRPr="00CF48A0">
          <w:rPr>
            <w:rStyle w:val="Hypertextovodkaz"/>
            <w:rFonts w:asciiTheme="majorHAnsi" w:hAnsiTheme="majorHAnsi"/>
          </w:rPr>
          <w:t>4.10</w:t>
        </w:r>
        <w:r w:rsidR="002B2E1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Mosty, propustky, zdi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_Toc33533738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533744" w:history="1">
        <w:r w:rsidR="002B2E13" w:rsidRPr="00CF48A0">
          <w:rPr>
            <w:rStyle w:val="Hypertextovodkaz"/>
            <w:rFonts w:asciiTheme="majorHAnsi" w:hAnsiTheme="majorHAnsi"/>
          </w:rPr>
          <w:t>4.11</w:t>
        </w:r>
        <w:r w:rsidR="002B2E1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Ostatní objekty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_Toc33533744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533745" w:history="1">
        <w:r w:rsidR="002B2E13" w:rsidRPr="00CF48A0">
          <w:rPr>
            <w:rStyle w:val="Hypertextovodkaz"/>
            <w:rFonts w:asciiTheme="majorHAnsi" w:hAnsiTheme="majorHAnsi"/>
          </w:rPr>
          <w:t>4.12</w:t>
        </w:r>
        <w:r w:rsidR="002B2E1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Pozemní stavební objekty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_Toc33533745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533746" w:history="1">
        <w:r w:rsidR="002B2E13" w:rsidRPr="00CF48A0">
          <w:rPr>
            <w:rStyle w:val="Hypertextovodkaz"/>
            <w:rFonts w:asciiTheme="majorHAnsi" w:hAnsiTheme="majorHAnsi"/>
          </w:rPr>
          <w:t>4.13</w:t>
        </w:r>
        <w:r w:rsidR="002B2E1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Geodetická dokumentace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_Toc33533746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533747" w:history="1">
        <w:r w:rsidR="002B2E13" w:rsidRPr="00CF48A0">
          <w:rPr>
            <w:rStyle w:val="Hypertextovodkaz"/>
            <w:rFonts w:asciiTheme="majorHAnsi" w:hAnsiTheme="majorHAnsi"/>
          </w:rPr>
          <w:t>4.14</w:t>
        </w:r>
        <w:r w:rsidR="002B2E1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Životní prostředí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_Toc33533747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3533748" w:history="1">
        <w:r w:rsidR="002B2E13" w:rsidRPr="00CF48A0">
          <w:rPr>
            <w:rStyle w:val="Hypertextovodkaz"/>
          </w:rPr>
          <w:t>5.</w:t>
        </w:r>
        <w:r w:rsidR="002B2E1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SPECIFICKÉ POŽADAVKY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_Toc33533748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3533749" w:history="1">
        <w:r w:rsidR="002B2E13" w:rsidRPr="00CF48A0">
          <w:rPr>
            <w:rStyle w:val="Hypertextovodkaz"/>
          </w:rPr>
          <w:t>6.</w:t>
        </w:r>
        <w:r w:rsidR="002B2E1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SOUVISEJÍCÍ DOKUMENTY A PŘEDPISY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_Toc33533749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2B2E13">
          <w:rPr>
            <w:noProof/>
            <w:webHidden/>
          </w:rPr>
          <w:fldChar w:fldCharType="end"/>
        </w:r>
      </w:hyperlink>
    </w:p>
    <w:p w:rsidR="002B2E13" w:rsidRDefault="00F767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3533750" w:history="1">
        <w:r w:rsidR="002B2E13" w:rsidRPr="00CF48A0">
          <w:rPr>
            <w:rStyle w:val="Hypertextovodkaz"/>
          </w:rPr>
          <w:t>7.</w:t>
        </w:r>
        <w:r w:rsidR="002B2E1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B2E13" w:rsidRPr="00CF48A0">
          <w:rPr>
            <w:rStyle w:val="Hypertextovodkaz"/>
          </w:rPr>
          <w:t>PŘÍLOHY</w:t>
        </w:r>
        <w:r w:rsidR="002B2E13">
          <w:rPr>
            <w:noProof/>
            <w:webHidden/>
          </w:rPr>
          <w:tab/>
        </w:r>
        <w:r w:rsidR="002B2E13">
          <w:rPr>
            <w:noProof/>
            <w:webHidden/>
          </w:rPr>
          <w:fldChar w:fldCharType="begin"/>
        </w:r>
        <w:r w:rsidR="002B2E13">
          <w:rPr>
            <w:noProof/>
            <w:webHidden/>
          </w:rPr>
          <w:instrText xml:space="preserve"> PAGEREF _Toc33533750 \h </w:instrText>
        </w:r>
        <w:r w:rsidR="002B2E13">
          <w:rPr>
            <w:noProof/>
            <w:webHidden/>
          </w:rPr>
        </w:r>
        <w:r w:rsidR="002B2E13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2B2E13">
          <w:rPr>
            <w:noProof/>
            <w:webHidden/>
          </w:rPr>
          <w:fldChar w:fldCharType="end"/>
        </w:r>
      </w:hyperlink>
    </w:p>
    <w:p w:rsidR="00AD0C7B" w:rsidRPr="0068165A" w:rsidRDefault="00BD7E91" w:rsidP="00610957">
      <w:pPr>
        <w:pStyle w:val="Textbezodsazen"/>
      </w:pPr>
      <w:r w:rsidRPr="0068165A">
        <w:fldChar w:fldCharType="end"/>
      </w:r>
    </w:p>
    <w:p w:rsidR="00E725BB" w:rsidRPr="0068165A" w:rsidRDefault="00E725BB" w:rsidP="00610957">
      <w:pPr>
        <w:pStyle w:val="Textbezodsazen"/>
      </w:pPr>
    </w:p>
    <w:p w:rsidR="00AD0C7B" w:rsidRPr="0068165A" w:rsidRDefault="00AD0C7B" w:rsidP="00A83876">
      <w:pPr>
        <w:pStyle w:val="Nadpisbezsl1-1"/>
        <w:outlineLvl w:val="0"/>
      </w:pPr>
      <w:bookmarkStart w:id="1" w:name="_Toc33533714"/>
      <w:r w:rsidRPr="00A83876">
        <w:t>SEZNAM</w:t>
      </w:r>
      <w:r w:rsidRPr="0068165A">
        <w:t xml:space="preserve"> </w:t>
      </w:r>
      <w:r w:rsidRPr="00610957">
        <w:t>ZKRATEK</w:t>
      </w:r>
      <w:bookmarkEnd w:id="1"/>
      <w:r w:rsidR="0076790E" w:rsidRPr="0068165A">
        <w:t xml:space="preserve"> </w:t>
      </w:r>
    </w:p>
    <w:p w:rsidR="00E725BB" w:rsidRPr="00610957" w:rsidRDefault="00E725BB" w:rsidP="00610957">
      <w:pPr>
        <w:pStyle w:val="Textbezodsazen"/>
        <w:rPr>
          <w:rStyle w:val="Tun"/>
        </w:rPr>
      </w:pPr>
      <w:r w:rsidRPr="00610957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68165A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0957" w:rsidRDefault="00B04420" w:rsidP="002764AD">
            <w:pPr>
              <w:pStyle w:val="Zkratky1"/>
            </w:pPr>
            <w:r>
              <w:t xml:space="preserve">ETCS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0957" w:rsidRDefault="008B5744" w:rsidP="008B5744">
            <w:pPr>
              <w:pStyle w:val="Zkratky2"/>
            </w:pPr>
            <w:r>
              <w:t xml:space="preserve"> Evropský vlakový zabezpečovač (</w:t>
            </w:r>
            <w:proofErr w:type="spellStart"/>
            <w:r w:rsidRPr="008B5744">
              <w:t>European</w:t>
            </w:r>
            <w:proofErr w:type="spellEnd"/>
            <w:r w:rsidRPr="008B5744">
              <w:t xml:space="preserve"> </w:t>
            </w:r>
            <w:proofErr w:type="spellStart"/>
            <w:r w:rsidRPr="008B5744">
              <w:t>Train</w:t>
            </w:r>
            <w:proofErr w:type="spellEnd"/>
            <w:r w:rsidRPr="008B5744">
              <w:t xml:space="preserve"> </w:t>
            </w:r>
            <w:proofErr w:type="spellStart"/>
            <w:r w:rsidRPr="008B5744">
              <w:t>Control</w:t>
            </w:r>
            <w:proofErr w:type="spellEnd"/>
            <w:r w:rsidRPr="008B5744">
              <w:t xml:space="preserve"> </w:t>
            </w:r>
            <w:proofErr w:type="spellStart"/>
            <w:r w:rsidRPr="008B5744">
              <w:t>System</w:t>
            </w:r>
            <w:proofErr w:type="spellEnd"/>
            <w:r w:rsidRPr="008B5744">
              <w:t>)</w:t>
            </w:r>
          </w:p>
        </w:tc>
      </w:tr>
      <w:tr w:rsidR="00AD0C7B" w:rsidRPr="0068165A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0957" w:rsidRDefault="00B04420" w:rsidP="00610957">
            <w:pPr>
              <w:pStyle w:val="Zkratky1"/>
            </w:pPr>
            <w:r>
              <w:t xml:space="preserve">DOZ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0957" w:rsidRDefault="008B5744" w:rsidP="00610957">
            <w:pPr>
              <w:pStyle w:val="Zkratky2"/>
            </w:pPr>
            <w:r>
              <w:t xml:space="preserve"> Dálkové ovládání zabezpečovacího zařízení</w:t>
            </w:r>
          </w:p>
        </w:tc>
      </w:tr>
      <w:tr w:rsidR="00AD0C7B" w:rsidRPr="0068165A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0957" w:rsidRDefault="00B04420" w:rsidP="00610957">
            <w:pPr>
              <w:pStyle w:val="Zkratky1"/>
            </w:pPr>
            <w:r>
              <w:t xml:space="preserve">PZZ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0957" w:rsidRDefault="008B5744" w:rsidP="00610957">
            <w:pPr>
              <w:pStyle w:val="Zkratky2"/>
            </w:pPr>
            <w:r>
              <w:t xml:space="preserve"> Přejezdové zabezpečovací zařízení</w:t>
            </w:r>
          </w:p>
        </w:tc>
      </w:tr>
      <w:tr w:rsidR="00AD0C7B" w:rsidRPr="0068165A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0957" w:rsidRDefault="00B04420" w:rsidP="00610957">
            <w:pPr>
              <w:pStyle w:val="Zkratky1"/>
            </w:pPr>
            <w:r>
              <w:t xml:space="preserve">TZZ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0957" w:rsidRDefault="008B5744" w:rsidP="00610957">
            <w:pPr>
              <w:pStyle w:val="Zkratky2"/>
            </w:pPr>
            <w:r>
              <w:t xml:space="preserve"> Traťové zabezpečovací zařízení</w:t>
            </w:r>
          </w:p>
        </w:tc>
      </w:tr>
      <w:tr w:rsidR="00AD0C7B" w:rsidRPr="0068165A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0957" w:rsidRDefault="00AD0C7B" w:rsidP="00610957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0957" w:rsidRDefault="00AD0C7B" w:rsidP="00610957">
            <w:pPr>
              <w:pStyle w:val="Zkratky2"/>
            </w:pPr>
          </w:p>
        </w:tc>
      </w:tr>
      <w:tr w:rsidR="00AD0C7B" w:rsidRPr="0068165A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0957" w:rsidRDefault="00AD0C7B" w:rsidP="00610957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0957" w:rsidRDefault="00AD0C7B" w:rsidP="00610957">
            <w:pPr>
              <w:pStyle w:val="Zkratky2"/>
            </w:pPr>
          </w:p>
        </w:tc>
      </w:tr>
      <w:tr w:rsidR="00AD0C7B" w:rsidRPr="0068165A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0957" w:rsidRDefault="00AD0C7B" w:rsidP="00610957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0957" w:rsidRDefault="00AD0C7B" w:rsidP="00610957">
            <w:pPr>
              <w:pStyle w:val="Zkratky2"/>
            </w:pPr>
          </w:p>
        </w:tc>
      </w:tr>
      <w:tr w:rsidR="00AD0C7B" w:rsidRPr="0068165A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0957" w:rsidRDefault="00AD0C7B" w:rsidP="00610957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0957" w:rsidRDefault="00AD0C7B" w:rsidP="00610957">
            <w:pPr>
              <w:pStyle w:val="Zkratky2"/>
            </w:pPr>
          </w:p>
        </w:tc>
      </w:tr>
    </w:tbl>
    <w:p w:rsidR="00041EC8" w:rsidRPr="0068165A" w:rsidRDefault="00041EC8" w:rsidP="00610957">
      <w:pPr>
        <w:pStyle w:val="Textbezodsazen"/>
      </w:pPr>
    </w:p>
    <w:p w:rsidR="00826B7B" w:rsidRPr="0068165A" w:rsidRDefault="00826B7B" w:rsidP="00610957">
      <w:pPr>
        <w:pStyle w:val="Textbezodsazen"/>
      </w:pPr>
      <w:r w:rsidRPr="0068165A">
        <w:br w:type="page"/>
      </w:r>
    </w:p>
    <w:p w:rsidR="00280C98" w:rsidRPr="0068165A" w:rsidRDefault="00280C98" w:rsidP="00610957">
      <w:pPr>
        <w:pStyle w:val="Nadpis2-1"/>
      </w:pPr>
      <w:bookmarkStart w:id="2" w:name="_Toc33533715"/>
      <w:bookmarkStart w:id="3" w:name="_Toc389559699"/>
      <w:bookmarkStart w:id="4" w:name="_Toc397429847"/>
      <w:bookmarkStart w:id="5" w:name="_Ref433028040"/>
      <w:bookmarkStart w:id="6" w:name="_Toc1048197"/>
      <w:r w:rsidRPr="00610957">
        <w:lastRenderedPageBreak/>
        <w:t>SPECIFIKACE</w:t>
      </w:r>
      <w:r w:rsidRPr="0068165A">
        <w:t xml:space="preserve"> PŘEDMĚTU DÍLA</w:t>
      </w:r>
      <w:bookmarkEnd w:id="2"/>
    </w:p>
    <w:p w:rsidR="00280C98" w:rsidRPr="00610957" w:rsidRDefault="00280C98" w:rsidP="00610957">
      <w:pPr>
        <w:pStyle w:val="Nadpis2-2"/>
      </w:pPr>
      <w:bookmarkStart w:id="7" w:name="_Toc33533716"/>
      <w:r w:rsidRPr="00610957">
        <w:t>Předmět zadání</w:t>
      </w:r>
      <w:bookmarkEnd w:id="7"/>
    </w:p>
    <w:p w:rsidR="00984099" w:rsidRPr="0068165A" w:rsidRDefault="00984099" w:rsidP="00FD36D4">
      <w:pPr>
        <w:pStyle w:val="Text2-1"/>
      </w:pPr>
      <w:r w:rsidRPr="0068165A">
        <w:t xml:space="preserve">Předmětem zadaného díla je zpracování záměru projektu </w:t>
      </w:r>
      <w:r w:rsidRPr="0068165A">
        <w:rPr>
          <w:szCs w:val="20"/>
        </w:rPr>
        <w:t>(dále též „ZP“) včetně doprovodné dokumentace a</w:t>
      </w:r>
      <w:r w:rsidRPr="0068165A">
        <w:t xml:space="preserve"> dokumentace pro územní řízení (dále též „DUR“) stavby </w:t>
      </w:r>
      <w:r w:rsidRPr="0068165A">
        <w:rPr>
          <w:i/>
        </w:rPr>
        <w:t>„Modernizace traťového úseku Světlá nad Sázavou</w:t>
      </w:r>
      <w:r w:rsidR="00F571CC" w:rsidRPr="0068165A">
        <w:rPr>
          <w:i/>
        </w:rPr>
        <w:t xml:space="preserve"> (mimo)</w:t>
      </w:r>
      <w:r w:rsidR="00050F48" w:rsidRPr="0068165A">
        <w:rPr>
          <w:i/>
        </w:rPr>
        <w:t xml:space="preserve"> – Leština u Světlé (mimo)</w:t>
      </w:r>
      <w:r w:rsidR="00F571CC" w:rsidRPr="0068165A">
        <w:rPr>
          <w:i/>
        </w:rPr>
        <w:t xml:space="preserve"> </w:t>
      </w:r>
      <w:r w:rsidRPr="0068165A">
        <w:rPr>
          <w:i/>
        </w:rPr>
        <w:t>“,</w:t>
      </w:r>
      <w:r w:rsidRPr="0068165A">
        <w:t xml:space="preserve"> včetně zapracovaných připomínek akceptovaných objednatelem. Obsah a členění stupně Dokumentace pro územní řízení (DUR) musí respektovat požadavky na rozsah a</w:t>
      </w:r>
      <w:r w:rsidR="00EF4E39" w:rsidRPr="0068165A">
        <w:t> </w:t>
      </w:r>
      <w:r w:rsidRPr="0068165A">
        <w:t xml:space="preserve">obsah dokumentace pro vydání rozhodnutí o umístění stavby dráhy dle přílohy č. 3 vyhlášky č. 499/2006 Sb. </w:t>
      </w:r>
      <w:r w:rsidR="00084062" w:rsidRPr="0068165A">
        <w:t xml:space="preserve">o dokumentaci staveb, </w:t>
      </w:r>
      <w:r w:rsidRPr="0068165A">
        <w:t>v platném znění, přičemž nad rámec požadavků vyhlášky tato dokumentace bude obsahovat všechny části definované přílohou č. 1 Směrnice GŘ č. 11/2006</w:t>
      </w:r>
      <w:r w:rsidR="00084062" w:rsidRPr="0068165A">
        <w:t xml:space="preserve"> Dokumentace pro přípravu staveb na železničních drahách celostátních a regionálních (dále jen „Směrnice GŘ č. 11/2006“)</w:t>
      </w:r>
      <w:r w:rsidRPr="0068165A">
        <w:t>.</w:t>
      </w:r>
    </w:p>
    <w:p w:rsidR="00984099" w:rsidRPr="0068165A" w:rsidRDefault="00984099" w:rsidP="00FD36D4">
      <w:pPr>
        <w:pStyle w:val="Text2-1"/>
      </w:pPr>
      <w:r w:rsidRPr="0068165A">
        <w:t>Předmět díla bude projednán s orgány státní správy, samosprávy a dalšími předpokládanými účastníky územního řízení a jejich požadavky budou v dokumentaci přiměřeně zohledněny.</w:t>
      </w:r>
    </w:p>
    <w:p w:rsidR="00984099" w:rsidRPr="0068165A" w:rsidRDefault="00984099" w:rsidP="00FD36D4">
      <w:pPr>
        <w:pStyle w:val="Text2-1"/>
      </w:pPr>
      <w:r w:rsidRPr="0068165A">
        <w:t>Součástí plnění je i zajištění ekonomického hodnocení, výkazů výměr, geodetické dokumentace stavby, geodetických a mapových podkladů, podrobného geotechnického průzkumu, hydrotechnického průzkumu, korozního průzkumu, dendrologického průzkumu a dalších průzkumů nezbytných k návrhu technického řešení.</w:t>
      </w:r>
    </w:p>
    <w:p w:rsidR="00984099" w:rsidRPr="0068165A" w:rsidRDefault="00984099" w:rsidP="00FD36D4">
      <w:pPr>
        <w:pStyle w:val="Text2-1"/>
      </w:pPr>
      <w:r w:rsidRPr="0068165A">
        <w:t>Součástí zakázky je i zajištění posouzení vlivu záměru na životní prostředí ve smyslu Zákona č. 100/2001 Sb., o posuzování vlivů na životní prostředí, ve znění pozdějších předpisů.</w:t>
      </w:r>
    </w:p>
    <w:p w:rsidR="00984099" w:rsidRPr="0068165A" w:rsidRDefault="00984099" w:rsidP="00FD36D4">
      <w:pPr>
        <w:pStyle w:val="Text2-1"/>
      </w:pPr>
      <w:r w:rsidRPr="0068165A">
        <w:t xml:space="preserve">Zhotovitel s dokumentací dodá </w:t>
      </w:r>
      <w:r w:rsidR="00084062" w:rsidRPr="0068165A">
        <w:t>O</w:t>
      </w:r>
      <w:r w:rsidRPr="0068165A">
        <w:t xml:space="preserve">bjednateli kompletní podklady pro zajištění územního rozhodnutí, včetně vyplněné žádosti o vydání územního rozhodnutí (žádost bude podávat </w:t>
      </w:r>
      <w:r w:rsidR="00084062" w:rsidRPr="0068165A">
        <w:t>O</w:t>
      </w:r>
      <w:r w:rsidR="00CC6BD5" w:rsidRPr="0068165A">
        <w:t xml:space="preserve">bjednatel </w:t>
      </w:r>
      <w:r w:rsidRPr="0068165A">
        <w:t>a spolupráce při vydání příslušných rozhodnutí do nabytí jejich právní moci.</w:t>
      </w:r>
    </w:p>
    <w:p w:rsidR="00984099" w:rsidRPr="0068165A" w:rsidRDefault="00984099" w:rsidP="00FD36D4">
      <w:pPr>
        <w:pStyle w:val="Text2-1"/>
      </w:pPr>
      <w:r w:rsidRPr="0068165A">
        <w:t xml:space="preserve">V průběhu prací si </w:t>
      </w:r>
      <w:r w:rsidR="00CC6BD5" w:rsidRPr="0068165A">
        <w:t xml:space="preserve">zhotovitel </w:t>
      </w:r>
      <w:r w:rsidRPr="0068165A">
        <w:t>zajistí všechny potřebné technické podklady u správců dotčených zařízení vlastními silami. Stejným způsobem si v případě potřeby zajistí potřebné vnit</w:t>
      </w:r>
      <w:r w:rsidR="00BE7D1E" w:rsidRPr="0068165A">
        <w:t>ropodnikové směrnice a předpisy</w:t>
      </w:r>
      <w:r w:rsidRPr="0068165A">
        <w:t xml:space="preserve">, technické kvalitativní podmínky staveb státních drah, zaváděcí listy, normy TNŽ apod. Potřebné informace o těchto podkladech obdrží u Technické ústředny dopravní cesty.  </w:t>
      </w:r>
    </w:p>
    <w:p w:rsidR="00280C98" w:rsidRPr="00610957" w:rsidRDefault="00280C98" w:rsidP="00610957">
      <w:pPr>
        <w:pStyle w:val="Nadpis2-2"/>
      </w:pPr>
      <w:bookmarkStart w:id="8" w:name="_Toc33533717"/>
      <w:r w:rsidRPr="00610957">
        <w:t>Hlavní cíle stavby</w:t>
      </w:r>
      <w:bookmarkEnd w:id="8"/>
    </w:p>
    <w:p w:rsidR="00254A5B" w:rsidRPr="0068165A" w:rsidRDefault="00254A5B" w:rsidP="00FD36D4">
      <w:pPr>
        <w:pStyle w:val="Text2-1"/>
      </w:pPr>
      <w:r w:rsidRPr="0068165A">
        <w:t>Hlavním cílem stavby je zvýšení rychlosti, zajištění bezbariérového přístupu pro osoby s omezenou schopností pohybu a orientace, zvýšení bez</w:t>
      </w:r>
      <w:r w:rsidR="00084062" w:rsidRPr="0068165A">
        <w:t>pečnosti železničního provozu a </w:t>
      </w:r>
      <w:r w:rsidRPr="0068165A">
        <w:t>cestujících, zlepšení technického stavu a parametrů řešeného traťové</w:t>
      </w:r>
      <w:r w:rsidR="00122B4E" w:rsidRPr="0068165A">
        <w:t>ho úseku a </w:t>
      </w:r>
      <w:r w:rsidRPr="0068165A">
        <w:t>zajištění souladu s požadavky TSI.</w:t>
      </w:r>
    </w:p>
    <w:p w:rsidR="00280C98" w:rsidRPr="00610957" w:rsidRDefault="00280C98" w:rsidP="00610957">
      <w:pPr>
        <w:pStyle w:val="Nadpis2-2"/>
      </w:pPr>
      <w:bookmarkStart w:id="9" w:name="_Toc33533718"/>
      <w:r w:rsidRPr="00610957">
        <w:t>Místo stavby</w:t>
      </w:r>
      <w:bookmarkEnd w:id="9"/>
      <w:r w:rsidRPr="00610957">
        <w:t xml:space="preserve"> </w:t>
      </w:r>
    </w:p>
    <w:p w:rsidR="00254A5B" w:rsidRPr="0068165A" w:rsidRDefault="00254A5B" w:rsidP="00FD36D4">
      <w:pPr>
        <w:pStyle w:val="Text2-1"/>
      </w:pPr>
      <w:r w:rsidRPr="0068165A">
        <w:t>Kraj Vysočina</w:t>
      </w:r>
    </w:p>
    <w:p w:rsidR="00254A5B" w:rsidRPr="0068165A" w:rsidRDefault="00254A5B" w:rsidP="00084062">
      <w:pPr>
        <w:pStyle w:val="Textbezslovn"/>
      </w:pPr>
      <w:r w:rsidRPr="0068165A">
        <w:t xml:space="preserve">okres Havlíčkův Brod, </w:t>
      </w:r>
    </w:p>
    <w:p w:rsidR="00254A5B" w:rsidRPr="0068165A" w:rsidRDefault="00254A5B" w:rsidP="00084062">
      <w:pPr>
        <w:pStyle w:val="Textbezslovn"/>
      </w:pPr>
      <w:r w:rsidRPr="0068165A">
        <w:t>TUDU 120140 Světlá nad Sázavou – Leština u Světlé</w:t>
      </w:r>
    </w:p>
    <w:p w:rsidR="00254A5B" w:rsidRPr="0068165A" w:rsidRDefault="00254A5B" w:rsidP="00084062">
      <w:pPr>
        <w:pStyle w:val="Textbezslovn"/>
      </w:pPr>
      <w:r w:rsidRPr="0068165A">
        <w:t>Katastrální území: Světlá nad Sázavou, Příseka u Světlé nad Sázavou, Služátky, Kunemil, Sázavka, Vrbice u Leštiny.</w:t>
      </w:r>
    </w:p>
    <w:p w:rsidR="00254A5B" w:rsidRPr="0068165A" w:rsidRDefault="00254A5B" w:rsidP="00FD36D4">
      <w:pPr>
        <w:pStyle w:val="Text2-1"/>
      </w:pPr>
      <w:r w:rsidRPr="0068165A">
        <w:t xml:space="preserve">Z hlediska lokalizace na dráze se uvedené stavba nachází přibližně v rozsahu km </w:t>
      </w:r>
      <w:r w:rsidR="00114D21" w:rsidRPr="0068165A">
        <w:t>241,000</w:t>
      </w:r>
      <w:r w:rsidR="00BE7D1E" w:rsidRPr="0068165A">
        <w:t xml:space="preserve"> </w:t>
      </w:r>
      <w:r w:rsidRPr="0068165A">
        <w:t xml:space="preserve">– 250,940 traťového úseku (dále jen „TÚ“) 1201 </w:t>
      </w:r>
      <w:proofErr w:type="spellStart"/>
      <w:r w:rsidRPr="0068165A">
        <w:t>Retz</w:t>
      </w:r>
      <w:proofErr w:type="spellEnd"/>
      <w:r w:rsidRPr="0068165A">
        <w:t xml:space="preserve"> (ÖBB) – Kolín (mimo), DÚ 40 Světlá nad Sázavou – Leština u Světlé. Uvedený kilometrický rozsah stavby může být zpracovatelem díla překročen např. z důvodu návrhu kabelových tras k PZS nebo</w:t>
      </w:r>
      <w:r w:rsidR="00B71B9B" w:rsidRPr="0068165A">
        <w:t>,</w:t>
      </w:r>
      <w:r w:rsidRPr="0068165A">
        <w:t xml:space="preserve"> z důvodu návrhu nezbytných směrových a výškových úprav koleje, které toto přibližné vymezení překračují apod.</w:t>
      </w:r>
    </w:p>
    <w:p w:rsidR="003277B2" w:rsidRPr="0068165A" w:rsidRDefault="003277B2" w:rsidP="00FD36D4">
      <w:pPr>
        <w:pStyle w:val="Text2-1"/>
      </w:pPr>
      <w:r w:rsidRPr="0068165A">
        <w:lastRenderedPageBreak/>
        <w:t>Lokalizace jednotlivých stávajících zařízení a staveb nacházejících se ve vymezeném prostoru je vždy uvedena v rámci jejich popisu stávajícího stavu (viz podkapitoly ke kapitole 4 tohoto dokumentu).</w:t>
      </w:r>
    </w:p>
    <w:p w:rsidR="003277B2" w:rsidRPr="0068165A" w:rsidRDefault="003277B2" w:rsidP="00FD36D4">
      <w:pPr>
        <w:pStyle w:val="Text2-1"/>
      </w:pPr>
      <w:r w:rsidRPr="0068165A">
        <w:t xml:space="preserve">Přesnější vymezení místa stavby vyplyne až ze zpracovaného návrhu technického řešení se zapracovanými připomínkami </w:t>
      </w:r>
      <w:r w:rsidR="00CC6BD5" w:rsidRPr="0068165A">
        <w:t>objednatele.</w:t>
      </w:r>
      <w:r w:rsidRPr="0068165A">
        <w:t xml:space="preserve"> Z tohoto důvodu není pro stavbu uveden limitující výčet konkrétních pozemků PK.</w:t>
      </w:r>
    </w:p>
    <w:p w:rsidR="00280C98" w:rsidRPr="0068165A" w:rsidRDefault="00280C98" w:rsidP="00FD36D4">
      <w:pPr>
        <w:pStyle w:val="Text2-1"/>
      </w:pPr>
    </w:p>
    <w:tbl>
      <w:tblPr>
        <w:tblStyle w:val="Tabulka10"/>
        <w:tblW w:w="8051" w:type="dxa"/>
        <w:tblInd w:w="737" w:type="dxa"/>
        <w:tblCellMar>
          <w:left w:w="57" w:type="dxa"/>
          <w:right w:w="57" w:type="dxa"/>
        </w:tblCellMar>
        <w:tblLook w:val="04E0" w:firstRow="1" w:lastRow="1" w:firstColumn="1" w:lastColumn="0" w:noHBand="0" w:noVBand="1"/>
      </w:tblPr>
      <w:tblGrid>
        <w:gridCol w:w="4849"/>
        <w:gridCol w:w="3202"/>
      </w:tblGrid>
      <w:tr w:rsidR="00F31230" w:rsidRPr="0068165A" w:rsidTr="00FD36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9" w:type="dxa"/>
            <w:shd w:val="clear" w:color="auto" w:fill="auto"/>
          </w:tcPr>
          <w:p w:rsidR="00F31230" w:rsidRPr="0068165A" w:rsidRDefault="00F31230" w:rsidP="00FD36D4">
            <w:pPr>
              <w:pStyle w:val="Tabulka"/>
            </w:pPr>
            <w:r w:rsidRPr="0068165A">
              <w:t>Kategorie dráhy podle zákona č. 266/1994 Sb.</w:t>
            </w:r>
          </w:p>
        </w:tc>
        <w:tc>
          <w:tcPr>
            <w:tcW w:w="3202" w:type="dxa"/>
            <w:shd w:val="clear" w:color="auto" w:fill="auto"/>
          </w:tcPr>
          <w:p w:rsidR="00F31230" w:rsidRPr="0068165A" w:rsidRDefault="003277B2" w:rsidP="00FD36D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8165A">
              <w:t>Celostátní</w:t>
            </w:r>
          </w:p>
        </w:tc>
      </w:tr>
      <w:tr w:rsidR="00F31230" w:rsidRPr="0068165A" w:rsidTr="00FD3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9" w:type="dxa"/>
            <w:shd w:val="clear" w:color="auto" w:fill="auto"/>
          </w:tcPr>
          <w:p w:rsidR="00F31230" w:rsidRPr="0068165A" w:rsidRDefault="00F31230" w:rsidP="00FD36D4">
            <w:pPr>
              <w:pStyle w:val="Tabulka"/>
            </w:pPr>
            <w:r w:rsidRPr="0068165A">
              <w:t>Kategorie dráhy podle TSI INF</w:t>
            </w:r>
          </w:p>
        </w:tc>
        <w:tc>
          <w:tcPr>
            <w:tcW w:w="3202" w:type="dxa"/>
            <w:shd w:val="clear" w:color="auto" w:fill="auto"/>
          </w:tcPr>
          <w:p w:rsidR="00F31230" w:rsidRPr="0068165A" w:rsidRDefault="003277B2" w:rsidP="00FD36D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165A">
              <w:t>P5/F2</w:t>
            </w:r>
          </w:p>
        </w:tc>
      </w:tr>
      <w:tr w:rsidR="00F31230" w:rsidRPr="0068165A" w:rsidTr="00FD3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9" w:type="dxa"/>
            <w:shd w:val="clear" w:color="auto" w:fill="auto"/>
          </w:tcPr>
          <w:p w:rsidR="00F31230" w:rsidRPr="0068165A" w:rsidRDefault="00F31230" w:rsidP="00FD36D4">
            <w:pPr>
              <w:pStyle w:val="Tabulka"/>
            </w:pPr>
            <w:r w:rsidRPr="0068165A">
              <w:t>Součást sítě TEN-T</w:t>
            </w:r>
          </w:p>
        </w:tc>
        <w:tc>
          <w:tcPr>
            <w:tcW w:w="3202" w:type="dxa"/>
            <w:shd w:val="clear" w:color="auto" w:fill="auto"/>
          </w:tcPr>
          <w:p w:rsidR="00F31230" w:rsidRPr="0068165A" w:rsidRDefault="00F31230" w:rsidP="00FD36D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165A">
              <w:t xml:space="preserve">ANO </w:t>
            </w:r>
          </w:p>
        </w:tc>
      </w:tr>
      <w:tr w:rsidR="00F31230" w:rsidRPr="0068165A" w:rsidTr="00FD3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9" w:type="dxa"/>
            <w:shd w:val="clear" w:color="auto" w:fill="auto"/>
          </w:tcPr>
          <w:p w:rsidR="00F31230" w:rsidRPr="0068165A" w:rsidRDefault="00F31230" w:rsidP="00FD36D4">
            <w:pPr>
              <w:pStyle w:val="Tabulka"/>
            </w:pPr>
            <w:r w:rsidRPr="0068165A">
              <w:t>Číslo trati podle Prohlášení o dráze</w:t>
            </w:r>
          </w:p>
        </w:tc>
        <w:tc>
          <w:tcPr>
            <w:tcW w:w="3202" w:type="dxa"/>
            <w:shd w:val="clear" w:color="auto" w:fill="auto"/>
          </w:tcPr>
          <w:p w:rsidR="00F31230" w:rsidRPr="0068165A" w:rsidRDefault="003277B2" w:rsidP="00FD36D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165A">
              <w:t>680, 305</w:t>
            </w:r>
          </w:p>
        </w:tc>
      </w:tr>
      <w:tr w:rsidR="00F31230" w:rsidRPr="0068165A" w:rsidTr="00FD3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9" w:type="dxa"/>
            <w:shd w:val="clear" w:color="auto" w:fill="auto"/>
          </w:tcPr>
          <w:p w:rsidR="00F31230" w:rsidRPr="0068165A" w:rsidRDefault="00F31230" w:rsidP="00FD36D4">
            <w:pPr>
              <w:pStyle w:val="Tabulka"/>
            </w:pPr>
            <w:r w:rsidRPr="0068165A">
              <w:t>Číslo trati podle nákresného jízdního řádu</w:t>
            </w:r>
          </w:p>
        </w:tc>
        <w:tc>
          <w:tcPr>
            <w:tcW w:w="3202" w:type="dxa"/>
            <w:shd w:val="clear" w:color="auto" w:fill="auto"/>
          </w:tcPr>
          <w:p w:rsidR="00F31230" w:rsidRPr="0068165A" w:rsidRDefault="003277B2" w:rsidP="00FD36D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165A">
              <w:t>324, 516A</w:t>
            </w:r>
          </w:p>
        </w:tc>
      </w:tr>
      <w:tr w:rsidR="00F31230" w:rsidRPr="0068165A" w:rsidTr="00FD3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9" w:type="dxa"/>
            <w:shd w:val="clear" w:color="auto" w:fill="auto"/>
          </w:tcPr>
          <w:p w:rsidR="00F31230" w:rsidRPr="0068165A" w:rsidRDefault="00F31230" w:rsidP="00FD36D4">
            <w:pPr>
              <w:pStyle w:val="Tabulka"/>
            </w:pPr>
            <w:r w:rsidRPr="0068165A">
              <w:t>Číslo trati podle knižního jízdního řádu</w:t>
            </w:r>
          </w:p>
        </w:tc>
        <w:tc>
          <w:tcPr>
            <w:tcW w:w="3202" w:type="dxa"/>
            <w:shd w:val="clear" w:color="auto" w:fill="auto"/>
          </w:tcPr>
          <w:p w:rsidR="00F31230" w:rsidRPr="0068165A" w:rsidRDefault="003277B2" w:rsidP="00FD36D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165A">
              <w:t>230, 212</w:t>
            </w:r>
          </w:p>
        </w:tc>
      </w:tr>
      <w:tr w:rsidR="00F31230" w:rsidRPr="0068165A" w:rsidTr="00FD3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9" w:type="dxa"/>
            <w:shd w:val="clear" w:color="auto" w:fill="auto"/>
          </w:tcPr>
          <w:p w:rsidR="00F31230" w:rsidRPr="0068165A" w:rsidRDefault="00F31230" w:rsidP="00FD36D4">
            <w:pPr>
              <w:pStyle w:val="Tabulka"/>
            </w:pPr>
            <w:r w:rsidRPr="0068165A">
              <w:t>Číslo traťového a definičního úseku</w:t>
            </w:r>
          </w:p>
        </w:tc>
        <w:tc>
          <w:tcPr>
            <w:tcW w:w="3202" w:type="dxa"/>
            <w:shd w:val="clear" w:color="auto" w:fill="auto"/>
          </w:tcPr>
          <w:p w:rsidR="00F31230" w:rsidRPr="0068165A" w:rsidRDefault="003277B2" w:rsidP="00FD36D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165A">
              <w:t>1201</w:t>
            </w:r>
          </w:p>
        </w:tc>
      </w:tr>
      <w:tr w:rsidR="003277B2" w:rsidRPr="0068165A" w:rsidTr="00FD3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9" w:type="dxa"/>
            <w:shd w:val="clear" w:color="auto" w:fill="auto"/>
          </w:tcPr>
          <w:p w:rsidR="003277B2" w:rsidRPr="0068165A" w:rsidRDefault="003277B2" w:rsidP="00FD36D4">
            <w:pPr>
              <w:pStyle w:val="Tabulka"/>
            </w:pPr>
            <w:r w:rsidRPr="0068165A">
              <w:t>Traťová třída zatížení</w:t>
            </w:r>
          </w:p>
        </w:tc>
        <w:tc>
          <w:tcPr>
            <w:tcW w:w="3202" w:type="dxa"/>
            <w:shd w:val="clear" w:color="auto" w:fill="auto"/>
          </w:tcPr>
          <w:p w:rsidR="003277B2" w:rsidRPr="0068165A" w:rsidRDefault="003277B2" w:rsidP="00FD36D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165A">
              <w:t>D4 (22,5t/8t), C3 (20t/7,2t)</w:t>
            </w:r>
          </w:p>
        </w:tc>
      </w:tr>
      <w:tr w:rsidR="003277B2" w:rsidRPr="0068165A" w:rsidTr="00FD3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9" w:type="dxa"/>
            <w:shd w:val="clear" w:color="auto" w:fill="auto"/>
          </w:tcPr>
          <w:p w:rsidR="003277B2" w:rsidRPr="0068165A" w:rsidRDefault="003277B2" w:rsidP="00FD36D4">
            <w:pPr>
              <w:pStyle w:val="Tabulka"/>
            </w:pPr>
            <w:r w:rsidRPr="0068165A">
              <w:t>Maximální traťová rychlost</w:t>
            </w:r>
          </w:p>
        </w:tc>
        <w:tc>
          <w:tcPr>
            <w:tcW w:w="3202" w:type="dxa"/>
            <w:shd w:val="clear" w:color="auto" w:fill="auto"/>
          </w:tcPr>
          <w:p w:rsidR="003277B2" w:rsidRPr="0068165A" w:rsidRDefault="003277B2" w:rsidP="00FD36D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165A">
              <w:t>80-100</w:t>
            </w:r>
          </w:p>
        </w:tc>
      </w:tr>
      <w:tr w:rsidR="003277B2" w:rsidRPr="0068165A" w:rsidTr="00FD3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9" w:type="dxa"/>
            <w:shd w:val="clear" w:color="auto" w:fill="auto"/>
          </w:tcPr>
          <w:p w:rsidR="003277B2" w:rsidRPr="0068165A" w:rsidRDefault="003277B2" w:rsidP="00FD36D4">
            <w:pPr>
              <w:pStyle w:val="Tabulka"/>
            </w:pPr>
            <w:r w:rsidRPr="0068165A">
              <w:t>Trakční soustava</w:t>
            </w:r>
          </w:p>
        </w:tc>
        <w:tc>
          <w:tcPr>
            <w:tcW w:w="3202" w:type="dxa"/>
            <w:shd w:val="clear" w:color="auto" w:fill="auto"/>
          </w:tcPr>
          <w:p w:rsidR="003277B2" w:rsidRPr="0068165A" w:rsidRDefault="003277B2" w:rsidP="00FD36D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165A">
              <w:t>25 kV, 50 Hz</w:t>
            </w:r>
          </w:p>
        </w:tc>
      </w:tr>
      <w:tr w:rsidR="003277B2" w:rsidRPr="0068165A" w:rsidTr="00FD36D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9" w:type="dxa"/>
            <w:shd w:val="clear" w:color="auto" w:fill="auto"/>
          </w:tcPr>
          <w:p w:rsidR="003277B2" w:rsidRPr="0068165A" w:rsidRDefault="003277B2" w:rsidP="00FD36D4">
            <w:pPr>
              <w:pStyle w:val="Tabulka"/>
              <w:rPr>
                <w:b w:val="0"/>
              </w:rPr>
            </w:pPr>
            <w:r w:rsidRPr="0068165A">
              <w:rPr>
                <w:b w:val="0"/>
              </w:rPr>
              <w:t>Počet traťových kolejí</w:t>
            </w:r>
          </w:p>
        </w:tc>
        <w:tc>
          <w:tcPr>
            <w:tcW w:w="3202" w:type="dxa"/>
            <w:shd w:val="clear" w:color="auto" w:fill="auto"/>
          </w:tcPr>
          <w:p w:rsidR="003277B2" w:rsidRPr="0068165A" w:rsidRDefault="003277B2" w:rsidP="00FD36D4">
            <w:pPr>
              <w:pStyle w:val="Tabulka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68165A">
              <w:rPr>
                <w:b w:val="0"/>
              </w:rPr>
              <w:t>2</w:t>
            </w:r>
          </w:p>
        </w:tc>
      </w:tr>
    </w:tbl>
    <w:p w:rsidR="00280C98" w:rsidRPr="0068165A" w:rsidRDefault="002164C4" w:rsidP="002164C4">
      <w:pPr>
        <w:pStyle w:val="Text2-1"/>
        <w:numPr>
          <w:ilvl w:val="0"/>
          <w:numId w:val="0"/>
        </w:numPr>
        <w:ind w:left="709"/>
      </w:pPr>
      <w:r w:rsidRPr="0068165A">
        <w:t>Správce OŘ Brno</w:t>
      </w:r>
      <w:r w:rsidR="00280C98" w:rsidRPr="0068165A">
        <w:t xml:space="preserve"> </w:t>
      </w:r>
    </w:p>
    <w:p w:rsidR="00280C98" w:rsidRPr="00610957" w:rsidRDefault="00280C98" w:rsidP="00610957">
      <w:pPr>
        <w:pStyle w:val="Nadpis2-1"/>
      </w:pPr>
      <w:bookmarkStart w:id="10" w:name="_Toc33533719"/>
      <w:r w:rsidRPr="00610957">
        <w:t>PODKLADY PRO ZPRACOVÁNÍ</w:t>
      </w:r>
      <w:bookmarkEnd w:id="10"/>
    </w:p>
    <w:p w:rsidR="00280C98" w:rsidRPr="00610957" w:rsidRDefault="00280C98" w:rsidP="00610957">
      <w:pPr>
        <w:pStyle w:val="Nadpis2-2"/>
      </w:pPr>
      <w:bookmarkStart w:id="11" w:name="_Toc33533720"/>
      <w:r w:rsidRPr="00610957">
        <w:t>Závazné podklady pro zpracování</w:t>
      </w:r>
      <w:bookmarkEnd w:id="11"/>
    </w:p>
    <w:p w:rsidR="00614D56" w:rsidRPr="0068165A" w:rsidRDefault="00614D56" w:rsidP="00614D56">
      <w:pPr>
        <w:pStyle w:val="Text2-1"/>
      </w:pPr>
      <w:r w:rsidRPr="0068165A">
        <w:t>Koncepce při nakládání s nemovitostmi osobních nádraží, MD 2019</w:t>
      </w:r>
    </w:p>
    <w:p w:rsidR="00614D56" w:rsidRPr="0068165A" w:rsidRDefault="00614D56" w:rsidP="00614D56">
      <w:pPr>
        <w:pStyle w:val="Text2-1"/>
        <w:rPr>
          <w:i/>
        </w:rPr>
      </w:pPr>
      <w:r w:rsidRPr="0068165A">
        <w:t>Národní strategie cyklistické dopravy, MD, 2013</w:t>
      </w:r>
    </w:p>
    <w:p w:rsidR="00122E85" w:rsidRPr="0068165A" w:rsidRDefault="00122E85" w:rsidP="00614D56">
      <w:pPr>
        <w:pStyle w:val="Text2-1"/>
      </w:pPr>
      <w:r w:rsidRPr="0068165A">
        <w:t xml:space="preserve">Pro nasazení systému ERTMS/ETCS nutno vzít v úvahu „Zásady pro návrh technického řešení ETCS ve vazbě na kolejová řešení dopraven </w:t>
      </w:r>
      <w:proofErr w:type="gramStart"/>
      <w:r w:rsidRPr="0068165A">
        <w:t>č.j.</w:t>
      </w:r>
      <w:proofErr w:type="gramEnd"/>
      <w:r w:rsidRPr="0068165A">
        <w:t xml:space="preserve"> 20009/2018-SŽDC-GŘ-O6 ze dne 8.</w:t>
      </w:r>
      <w:r w:rsidR="00F259FE">
        <w:t> </w:t>
      </w:r>
      <w:r w:rsidRPr="0068165A">
        <w:t>3.</w:t>
      </w:r>
      <w:r w:rsidR="00F259FE">
        <w:t> </w:t>
      </w:r>
      <w:r w:rsidRPr="0068165A">
        <w:t xml:space="preserve">2018“ </w:t>
      </w:r>
    </w:p>
    <w:p w:rsidR="00280C98" w:rsidRPr="00610957" w:rsidRDefault="00280C98" w:rsidP="00610957">
      <w:pPr>
        <w:pStyle w:val="Nadpis2-2"/>
      </w:pPr>
      <w:bookmarkStart w:id="12" w:name="_Toc33533721"/>
      <w:r w:rsidRPr="00610957">
        <w:t>Ostatní podklady pro zpracování</w:t>
      </w:r>
      <w:bookmarkEnd w:id="12"/>
    </w:p>
    <w:p w:rsidR="00122E85" w:rsidRPr="0068165A" w:rsidRDefault="00122E85" w:rsidP="00122E85">
      <w:pPr>
        <w:pStyle w:val="Text2-1"/>
      </w:pPr>
      <w:r w:rsidRPr="0068165A">
        <w:t>Dostupné geodetické a mapové podklady ve vlastnictví SŽG Olomouc budou poskytnuty na vyžádání.</w:t>
      </w:r>
    </w:p>
    <w:p w:rsidR="00122E85" w:rsidRPr="0068165A" w:rsidRDefault="00122E85" w:rsidP="00122E85">
      <w:pPr>
        <w:pStyle w:val="Text2-1"/>
      </w:pPr>
      <w:r w:rsidRPr="0068165A">
        <w:t>Evidenční listy přejezdů – pouze informativní charakter.</w:t>
      </w:r>
    </w:p>
    <w:p w:rsidR="00614D56" w:rsidRPr="0068165A" w:rsidRDefault="00614D56" w:rsidP="00610957">
      <w:pPr>
        <w:pStyle w:val="Text2-1"/>
        <w:rPr>
          <w:i/>
        </w:rPr>
      </w:pPr>
      <w:r w:rsidRPr="0068165A">
        <w:t xml:space="preserve">Cyklistická </w:t>
      </w:r>
      <w:r w:rsidRPr="00610957">
        <w:t>doprovodná</w:t>
      </w:r>
      <w:r w:rsidRPr="0068165A">
        <w:t xml:space="preserve"> infrastruktura, MD, 2010</w:t>
      </w:r>
    </w:p>
    <w:p w:rsidR="00614D56" w:rsidRPr="0068165A" w:rsidRDefault="00614D56" w:rsidP="00614D56">
      <w:pPr>
        <w:pStyle w:val="Text2-1"/>
      </w:pPr>
      <w:r w:rsidRPr="0068165A">
        <w:t xml:space="preserve">Zpřesnění </w:t>
      </w:r>
      <w:proofErr w:type="spellStart"/>
      <w:r w:rsidRPr="0068165A">
        <w:t>Sm</w:t>
      </w:r>
      <w:proofErr w:type="spellEnd"/>
      <w:r w:rsidRPr="0068165A">
        <w:t>. V-2/2012 pro účely záměru projektu na budovy ON“, SŽDC, O6 GŘ, v platném znění</w:t>
      </w:r>
    </w:p>
    <w:p w:rsidR="00E62034" w:rsidRPr="0068165A" w:rsidRDefault="00E62034" w:rsidP="00E62034">
      <w:pPr>
        <w:pStyle w:val="Text2-1"/>
      </w:pPr>
      <w:r w:rsidRPr="0068165A">
        <w:t>Dopravní technologie Brno – Havlíčkův Brod – Kolín</w:t>
      </w:r>
    </w:p>
    <w:p w:rsidR="00280C98" w:rsidRPr="0068165A" w:rsidRDefault="00280C98" w:rsidP="00610957">
      <w:pPr>
        <w:pStyle w:val="Nadpis2-1"/>
      </w:pPr>
      <w:bookmarkStart w:id="13" w:name="_Toc33533722"/>
      <w:r w:rsidRPr="0068165A">
        <w:t>KOORDINACE S JINÝMI STAVBAMI A DOKUMENTY</w:t>
      </w:r>
      <w:bookmarkEnd w:id="13"/>
      <w:r w:rsidRPr="0068165A">
        <w:t xml:space="preserve"> </w:t>
      </w:r>
    </w:p>
    <w:p w:rsidR="00280C98" w:rsidRPr="0068165A" w:rsidRDefault="001B7823" w:rsidP="001B7823">
      <w:pPr>
        <w:pStyle w:val="Text2-1"/>
      </w:pPr>
      <w:r w:rsidRPr="0068165A">
        <w:t xml:space="preserve">RS 1 VRT Poříčany - Světlá nad Sázavou </w:t>
      </w:r>
    </w:p>
    <w:p w:rsidR="00280C98" w:rsidRPr="003A296D" w:rsidRDefault="00280C98" w:rsidP="003A296D">
      <w:pPr>
        <w:pStyle w:val="Nadpis2-1"/>
      </w:pPr>
      <w:bookmarkStart w:id="14" w:name="_Toc33533723"/>
      <w:r w:rsidRPr="003A296D">
        <w:lastRenderedPageBreak/>
        <w:t>POŽADAVKY NA TECHNICKÉ ŘEŠENÍ</w:t>
      </w:r>
      <w:bookmarkEnd w:id="14"/>
    </w:p>
    <w:p w:rsidR="00280C98" w:rsidRPr="003A296D" w:rsidRDefault="00280C98" w:rsidP="003A296D">
      <w:pPr>
        <w:pStyle w:val="Nadpis2-2"/>
      </w:pPr>
      <w:bookmarkStart w:id="15" w:name="_Toc33533724"/>
      <w:r w:rsidRPr="003A296D">
        <w:t>Všeobecně</w:t>
      </w:r>
      <w:bookmarkEnd w:id="15"/>
    </w:p>
    <w:p w:rsidR="00151DED" w:rsidRPr="0068165A" w:rsidRDefault="00151DED" w:rsidP="00151DED">
      <w:pPr>
        <w:pStyle w:val="Text2-1"/>
      </w:pPr>
      <w:r w:rsidRPr="0068165A">
        <w:t>Bude provedena rekonstrukce železničního svršku a sanace železničního spodku s cílem zvýšení traťové rychlosti s ohledem na její využitelnost. Bude upraveno nebo nově navrženo sdělovací a zabezpečovací zařízení, upraveny nebo nově řešeny pozemní objekty, mostní objekty a silnoproudá a trakční technologie.</w:t>
      </w:r>
    </w:p>
    <w:p w:rsidR="00151DED" w:rsidRPr="0068165A" w:rsidRDefault="00151DED" w:rsidP="00151DED">
      <w:pPr>
        <w:pStyle w:val="Text2-1"/>
      </w:pPr>
      <w:r w:rsidRPr="0068165A">
        <w:t>Technické řešení nového stavu bude vycházet ze Směrnice GŘ č. 16/2005 Zásady modernizace a optimalizace vybrané železniční sítě České republiky.</w:t>
      </w:r>
    </w:p>
    <w:p w:rsidR="00151DED" w:rsidRPr="0068165A" w:rsidRDefault="00151DED" w:rsidP="00151DED">
      <w:pPr>
        <w:pStyle w:val="Text2-1"/>
      </w:pPr>
      <w:r w:rsidRPr="0068165A">
        <w:t>Navržené řešení bude v souladu s TSI pro jednotlivé subsystémy.</w:t>
      </w:r>
    </w:p>
    <w:p w:rsidR="00151DED" w:rsidRPr="0068165A" w:rsidRDefault="00151DED" w:rsidP="00151DED">
      <w:pPr>
        <w:pStyle w:val="Text2-1"/>
      </w:pPr>
      <w:r w:rsidRPr="0068165A">
        <w:t>Rekonstrukce železniční infrastruktury bude navržena s ohledem na nasazení systému ERTMS (umístění nástupišť a jejich délka, užitečná délka kolejí, dělení kolejových úseků, atd.).</w:t>
      </w:r>
    </w:p>
    <w:p w:rsidR="00280C98" w:rsidRPr="003A296D" w:rsidRDefault="00280C98" w:rsidP="003A296D">
      <w:pPr>
        <w:pStyle w:val="Nadpis2-2"/>
      </w:pPr>
      <w:bookmarkStart w:id="16" w:name="_Toc33533725"/>
      <w:r w:rsidRPr="003A296D">
        <w:t>Dopravní technologie</w:t>
      </w:r>
      <w:bookmarkEnd w:id="16"/>
    </w:p>
    <w:p w:rsidR="00280C98" w:rsidRPr="0068165A" w:rsidRDefault="00626D10" w:rsidP="00064580">
      <w:pPr>
        <w:pStyle w:val="Text2-1"/>
      </w:pPr>
      <w:r w:rsidRPr="0068165A">
        <w:t>Provozní a dopravní technologie bude zpracována dle Směrnice GŘ č. 11/2006, přílohy č. 1</w:t>
      </w:r>
      <w:r w:rsidR="00375405" w:rsidRPr="0068165A">
        <w:t>.</w:t>
      </w:r>
    </w:p>
    <w:p w:rsidR="00626D10" w:rsidRPr="0068165A" w:rsidRDefault="00626D10" w:rsidP="00626D10">
      <w:pPr>
        <w:pStyle w:val="Text2-1"/>
      </w:pPr>
      <w:r w:rsidRPr="0068165A">
        <w:t>Dopravní technologie musí být zpracována v souladu s již zpracovanou dopravní technologií pro celé rameno Brno – Havlíčkův Brod – Kolín.</w:t>
      </w:r>
    </w:p>
    <w:p w:rsidR="00626D10" w:rsidRPr="0068165A" w:rsidRDefault="00626D10" w:rsidP="00626D10">
      <w:pPr>
        <w:pStyle w:val="Text2-1"/>
      </w:pPr>
      <w:r w:rsidRPr="0068165A">
        <w:t>Pro výhledový rozsah dopravy si zhotovitel zajistí také dostatečné podklady od objednatelů regionální i dálkové dopravy</w:t>
      </w:r>
      <w:r w:rsidR="00B8799F" w:rsidRPr="0068165A">
        <w:t>.</w:t>
      </w:r>
    </w:p>
    <w:p w:rsidR="00B8799F" w:rsidRPr="0068165A" w:rsidRDefault="00B8799F" w:rsidP="00626D10">
      <w:pPr>
        <w:pStyle w:val="Text2-1"/>
      </w:pPr>
      <w:r w:rsidRPr="0068165A">
        <w:t xml:space="preserve">Nutno vzít v potaz polohu </w:t>
      </w:r>
      <w:proofErr w:type="spellStart"/>
      <w:r w:rsidRPr="0068165A">
        <w:t>SpS</w:t>
      </w:r>
      <w:proofErr w:type="spellEnd"/>
      <w:r w:rsidRPr="0068165A">
        <w:t xml:space="preserve"> Sázavka na rozjezd vlaků kategorie Os.</w:t>
      </w:r>
    </w:p>
    <w:p w:rsidR="00280C98" w:rsidRPr="003A296D" w:rsidRDefault="00280C98" w:rsidP="003A296D">
      <w:pPr>
        <w:pStyle w:val="Nadpis2-2"/>
      </w:pPr>
      <w:bookmarkStart w:id="17" w:name="_Toc33533726"/>
      <w:r w:rsidRPr="003A296D">
        <w:t>Organizace výstavby</w:t>
      </w:r>
      <w:bookmarkEnd w:id="17"/>
    </w:p>
    <w:p w:rsidR="00626D10" w:rsidRPr="0068165A" w:rsidRDefault="00626D10" w:rsidP="00FD36D4">
      <w:pPr>
        <w:pStyle w:val="Text2-1"/>
      </w:pPr>
      <w:r w:rsidRPr="0068165A">
        <w:t xml:space="preserve">V případě potřeby výluk přilehlých TK trati Havlíčkův Brod - Kolín je nepřípustné, aby jedna </w:t>
      </w:r>
      <w:proofErr w:type="gramStart"/>
      <w:r w:rsidRPr="0068165A">
        <w:t>TK</w:t>
      </w:r>
      <w:r w:rsidR="00151DED" w:rsidRPr="0068165A">
        <w:t xml:space="preserve"> </w:t>
      </w:r>
      <w:r w:rsidRPr="0068165A">
        <w:t>byla</w:t>
      </w:r>
      <w:proofErr w:type="gramEnd"/>
      <w:r w:rsidRPr="0068165A">
        <w:t xml:space="preserve"> vyloučena a zároveň v provozované koleji byla jízda vlaků zajištěna mezistaničně telefonickým dorozumíváním.</w:t>
      </w:r>
    </w:p>
    <w:p w:rsidR="00626D10" w:rsidRPr="00F259FE" w:rsidRDefault="00626D10" w:rsidP="00F259FE">
      <w:pPr>
        <w:pStyle w:val="Textbezslovn"/>
        <w:rPr>
          <w:rStyle w:val="Tun"/>
        </w:rPr>
      </w:pPr>
      <w:r w:rsidRPr="00F259FE">
        <w:rPr>
          <w:rStyle w:val="Tun"/>
        </w:rPr>
        <w:t>ZP:</w:t>
      </w:r>
    </w:p>
    <w:p w:rsidR="00626D10" w:rsidRPr="0068165A" w:rsidRDefault="00626D10" w:rsidP="00626D10">
      <w:pPr>
        <w:pStyle w:val="Text2-1"/>
      </w:pPr>
      <w:r w:rsidRPr="0068165A">
        <w:t>Bude zpracován rámcový návrh postupu výstavby za účelem zpracování ekonomického hodnocení a stanovení investičních nákladů.</w:t>
      </w:r>
    </w:p>
    <w:p w:rsidR="00626D10" w:rsidRPr="00F259FE" w:rsidRDefault="00626D10" w:rsidP="00F259FE">
      <w:pPr>
        <w:pStyle w:val="Textbezslovn"/>
        <w:rPr>
          <w:rStyle w:val="Tun"/>
        </w:rPr>
      </w:pPr>
      <w:r w:rsidRPr="00F259FE">
        <w:rPr>
          <w:rStyle w:val="Tun"/>
        </w:rPr>
        <w:t>DÚR:</w:t>
      </w:r>
    </w:p>
    <w:p w:rsidR="00626D10" w:rsidRPr="0068165A" w:rsidRDefault="00626D10" w:rsidP="00FD36D4">
      <w:pPr>
        <w:pStyle w:val="Text2-1"/>
      </w:pPr>
      <w:r w:rsidRPr="0068165A">
        <w:t>Bude zpracován návrh postupu výstavby (stavební p</w:t>
      </w:r>
      <w:r w:rsidR="00122B4E" w:rsidRPr="0068165A">
        <w:t>ostupy a jejich harmonogram vč. </w:t>
      </w:r>
      <w:r w:rsidRPr="0068165A">
        <w:t>vyznačení doby trvání rozhodujících SO a PS).</w:t>
      </w:r>
    </w:p>
    <w:p w:rsidR="00626D10" w:rsidRPr="0068165A" w:rsidRDefault="00626D10" w:rsidP="00FD36D4">
      <w:pPr>
        <w:pStyle w:val="Text2-1"/>
      </w:pPr>
      <w:r w:rsidRPr="0068165A">
        <w:t>Bude navržena kumulace prací vyžadující zastavení provozu a délka a počet těchto období budou minimalizovány.</w:t>
      </w:r>
    </w:p>
    <w:p w:rsidR="00626D10" w:rsidRPr="0068165A" w:rsidRDefault="00626D10" w:rsidP="00FD36D4">
      <w:pPr>
        <w:pStyle w:val="Text2-1"/>
      </w:pPr>
      <w:r w:rsidRPr="0068165A">
        <w:t>Pro jednotlivé stavební postupy budou zpracována schémata s vyznačením vyloučených částí kolejí, popř. ZZ. Každé schéma bude zachycovat výluky vždy v celé řešené oblasti v daném stavebním postupu - časovém období.</w:t>
      </w:r>
    </w:p>
    <w:p w:rsidR="00280C98" w:rsidRPr="003A296D" w:rsidRDefault="00280C98" w:rsidP="003A296D">
      <w:pPr>
        <w:pStyle w:val="Nadpis2-2"/>
      </w:pPr>
      <w:bookmarkStart w:id="18" w:name="_Toc33533727"/>
      <w:r w:rsidRPr="003A296D">
        <w:t>Zabezpečovací zařízení</w:t>
      </w:r>
      <w:bookmarkEnd w:id="18"/>
    </w:p>
    <w:p w:rsidR="00910DF0" w:rsidRPr="003A296D" w:rsidRDefault="00280C98" w:rsidP="00910DF0">
      <w:pPr>
        <w:pStyle w:val="Text2-1"/>
        <w:rPr>
          <w:rStyle w:val="Tun"/>
        </w:rPr>
      </w:pPr>
      <w:r w:rsidRPr="003A296D">
        <w:rPr>
          <w:rStyle w:val="Tun"/>
        </w:rPr>
        <w:t xml:space="preserve">Popis stávajícího stavu </w:t>
      </w:r>
    </w:p>
    <w:p w:rsidR="001F23A3" w:rsidRPr="0068165A" w:rsidRDefault="00910DF0" w:rsidP="00FD36D4">
      <w:pPr>
        <w:pStyle w:val="Text2-2"/>
      </w:pPr>
      <w:r w:rsidRPr="0068165A">
        <w:t>Mezistaniční úsek ŽST Světlá nad Sázavou – ŽST Leština u Světlé nad Sázavou (na dvoukolejné trati Brno - Kutná Hora) je vybaven traťovým zab</w:t>
      </w:r>
      <w:r w:rsidR="00122B4E" w:rsidRPr="0068165A">
        <w:t>ezpečovacím zařízením 3. </w:t>
      </w:r>
      <w:r w:rsidRPr="0068165A">
        <w:t xml:space="preserve">kategorie dle TNŽ 34 2620 typu  UAB AB3-74, obousměrným. V traťovém úseku je 6ks  přejezdů zabezpečených světelným přejezdovým zabezpečovacím zařízením (dále jen </w:t>
      </w:r>
      <w:r w:rsidR="00F259FE">
        <w:t>„</w:t>
      </w:r>
      <w:r w:rsidRPr="0068165A">
        <w:t>PZS</w:t>
      </w:r>
      <w:r w:rsidR="00F259FE">
        <w:t>“</w:t>
      </w:r>
      <w:r w:rsidRPr="0068165A">
        <w:t>) typu AŽD 71 (z</w:t>
      </w:r>
      <w:r w:rsidR="00F259FE">
        <w:t> </w:t>
      </w:r>
      <w:r w:rsidRPr="0068165A">
        <w:t xml:space="preserve">toho 2 s polovičními závorami, 4 bez závor) ovládaným automaticky jízdou vlaku kolejovými obvody UAB. </w:t>
      </w:r>
      <w:r w:rsidR="00122B4E" w:rsidRPr="0068165A">
        <w:t xml:space="preserve"> TZZ a PZS byly vybudovány v r. </w:t>
      </w:r>
      <w:r w:rsidRPr="0068165A">
        <w:t>1985. Na trati je zařízení TZZ a PZS umístěno v reléových skříních typu PSK 3.</w:t>
      </w:r>
      <w:r w:rsidR="00122B4E" w:rsidRPr="0068165A">
        <w:t> </w:t>
      </w:r>
      <w:r w:rsidRPr="0068165A">
        <w:t xml:space="preserve">Návěstidla jsou světelná typu AŽD 70, ke zjišťování volnosti kolejových </w:t>
      </w:r>
      <w:r w:rsidRPr="0068165A">
        <w:lastRenderedPageBreak/>
        <w:t>úseků jsou na UAB využity kolejové obvody KO 31 dvoupásové se soubory KAV3, FID3, frekvence napájecího napětí 75 Hz. Pro součinnost s PZS jsou zří</w:t>
      </w:r>
      <w:r w:rsidR="00122B4E" w:rsidRPr="0068165A">
        <w:t xml:space="preserve">zeny u jednotlivých </w:t>
      </w:r>
      <w:proofErr w:type="spellStart"/>
      <w:r w:rsidR="00122B4E" w:rsidRPr="0068165A">
        <w:t>náv</w:t>
      </w:r>
      <w:proofErr w:type="spellEnd"/>
      <w:r w:rsidR="00122B4E" w:rsidRPr="0068165A">
        <w:t>. bodů a </w:t>
      </w:r>
      <w:r w:rsidRPr="0068165A">
        <w:t>na přejezdech neohraničené KO se soubory ASE-3. Zařízení je doplněno traťovou částí vlakového zabezpečovače pro přenos návěstních znaků na hnací vozidla. V traťových úsecích je přenos prováděn prostřednictvím kolejových obvodů. Pro správnou činnost kolejových obvodů KO 31 (na trati) jsou u izolovaných styků pro přechod zpětného trakčního proudu použity stykové transformátory DT1-150. V reléových skříních UAB jsou použity pro kódování elektronické kodéry typu EK 1-4.  Izolační stavy některých kabelů a stykových transformátorů jsou sníženy k hraničním hodnotám. Lanová propojení kolejových obvodů jsou značně zkorodovaná. Přenos závislostí mezi jednotlivými návěstními body a</w:t>
      </w:r>
      <w:r w:rsidR="00B11C4C">
        <w:t> </w:t>
      </w:r>
      <w:r w:rsidRPr="0068165A">
        <w:t>přilehlými stanicemi je uskutečňován po metalickém vedení – traťovém kombinovaném kabelu (TKK) – položeném v</w:t>
      </w:r>
      <w:r w:rsidR="00B11C4C">
        <w:t> celém mezistaničním úseku v r. </w:t>
      </w:r>
      <w:r w:rsidRPr="0068165A">
        <w:t>1985.  U jednotlivých návěstních bodů a PZS je z tohoto kabelu zaveden do PSK skříně „výpich“. Napájení TZZ a PZS je prováděno z rozvodu 6kV/75Hz kabelem položeným v c</w:t>
      </w:r>
      <w:r w:rsidR="00B11C4C">
        <w:t>elém mezistaničním úseku, kde u </w:t>
      </w:r>
      <w:r w:rsidRPr="0068165A">
        <w:t>jedn</w:t>
      </w:r>
      <w:r w:rsidR="00122B4E" w:rsidRPr="0068165A">
        <w:t>otlivých návěstních bodů UAB a </w:t>
      </w:r>
      <w:r w:rsidRPr="0068165A">
        <w:t>jednotlivých PZS jsou transformátorové skříně (6kV / 230V), odkud je napájecí přípojka do PSK skříně. Zdrojem jsou měničové stanice v ŽST Havlíčkův Brod a v ŽST Golčův Jeníkov, kde se získává napětí 6kV/75Hz ze statických měničů. Všechny výměnné díly použité v technologické části zařízení TZZ a PZS jsou za hranicí své technické životnosti a nejsou na ně již k</w:t>
      </w:r>
      <w:r w:rsidR="001F23A3" w:rsidRPr="0068165A">
        <w:t xml:space="preserve"> dispozici nové náhradní díly. </w:t>
      </w:r>
      <w:r w:rsidRPr="0068165A">
        <w:t>V celém úseku mezi ŽST Světlá nad Sázavou a ŽST Leština u Svě</w:t>
      </w:r>
      <w:r w:rsidR="001F23A3" w:rsidRPr="0068165A">
        <w:t xml:space="preserve">tlé nad Sázavou </w:t>
      </w:r>
      <w:r w:rsidRPr="0068165A">
        <w:t xml:space="preserve">je v obou traťových kolejích celkem 20 kolejových obvodů, 9 návěstních bodů obousměrných, 9 návěstních bodů jednosměrných, 25 ks reléových skříní PSK 3. Traťový úsek mezi vjezdovými návěstidly </w:t>
      </w:r>
      <w:r w:rsidRPr="0068165A">
        <w:rPr>
          <w:i/>
        </w:rPr>
        <w:t>„1S“, „2S“</w:t>
      </w:r>
      <w:r w:rsidRPr="0068165A">
        <w:t xml:space="preserve"> ŽST Světlá nad Sázavou a </w:t>
      </w:r>
      <w:r w:rsidRPr="0068165A">
        <w:rPr>
          <w:i/>
        </w:rPr>
        <w:t xml:space="preserve">„1L“, „2L“ </w:t>
      </w:r>
      <w:r w:rsidRPr="0068165A">
        <w:t xml:space="preserve">ŽST Leština u Světlé nad Sázavou je dlouhý 9,784 km. </w:t>
      </w:r>
    </w:p>
    <w:p w:rsidR="00910DF0" w:rsidRPr="0068165A" w:rsidRDefault="00910DF0" w:rsidP="00FD36D4">
      <w:pPr>
        <w:pStyle w:val="Text2-2"/>
      </w:pPr>
      <w:r w:rsidRPr="0068165A">
        <w:t>Vzhledem ke stáří zařízení (je v provozu od roku 1985), je celkový stav na hranici technické životnosti.</w:t>
      </w:r>
    </w:p>
    <w:p w:rsidR="00A0663C" w:rsidRPr="003A296D" w:rsidRDefault="00280C98" w:rsidP="00A0663C">
      <w:pPr>
        <w:pStyle w:val="Text2-1"/>
        <w:rPr>
          <w:rStyle w:val="Tun"/>
        </w:rPr>
      </w:pPr>
      <w:r w:rsidRPr="003A296D">
        <w:rPr>
          <w:rStyle w:val="Tun"/>
        </w:rPr>
        <w:t xml:space="preserve">Požadavky na nový stav </w:t>
      </w:r>
    </w:p>
    <w:p w:rsidR="00B75D5D" w:rsidRPr="0068165A" w:rsidRDefault="00B75D5D" w:rsidP="0068165A">
      <w:pPr>
        <w:pStyle w:val="Text2-2"/>
      </w:pPr>
      <w:r w:rsidRPr="0068165A">
        <w:t>Nutno splnit podmínky Přílohy č. 1 části 4 Zabezpečovací zařízení, Směrnice generálního ředitele č. 16/2005</w:t>
      </w:r>
      <w:r w:rsidR="0068165A" w:rsidRPr="0068165A">
        <w:t xml:space="preserve"> </w:t>
      </w:r>
      <w:r w:rsidR="0068165A" w:rsidRPr="0068165A">
        <w:rPr>
          <w:szCs w:val="20"/>
        </w:rPr>
        <w:t>Zásady modernizace a optimalizace vybrané železniční sítě České republiky</w:t>
      </w:r>
      <w:r w:rsidRPr="0068165A">
        <w:t>.</w:t>
      </w:r>
    </w:p>
    <w:p w:rsidR="00B75D5D" w:rsidRPr="0068165A" w:rsidRDefault="00B75D5D" w:rsidP="00B75D5D">
      <w:pPr>
        <w:pStyle w:val="Text2-2"/>
        <w:rPr>
          <w:szCs w:val="20"/>
        </w:rPr>
      </w:pPr>
      <w:r w:rsidRPr="0068165A">
        <w:rPr>
          <w:szCs w:val="20"/>
        </w:rPr>
        <w:t>Pro nasazení systému ERTMS/ETCS nutno vzít v úvahu „Zásady pro návrh technického řešení ETCS ve vazbě n</w:t>
      </w:r>
      <w:r w:rsidR="00122B4E" w:rsidRPr="0068165A">
        <w:rPr>
          <w:szCs w:val="20"/>
        </w:rPr>
        <w:t xml:space="preserve">a kolejová řešení dopraven </w:t>
      </w:r>
      <w:proofErr w:type="gramStart"/>
      <w:r w:rsidR="00122B4E" w:rsidRPr="0068165A">
        <w:rPr>
          <w:szCs w:val="20"/>
        </w:rPr>
        <w:t>č.j.</w:t>
      </w:r>
      <w:proofErr w:type="gramEnd"/>
      <w:r w:rsidR="00122B4E" w:rsidRPr="0068165A">
        <w:rPr>
          <w:szCs w:val="20"/>
        </w:rPr>
        <w:t> </w:t>
      </w:r>
      <w:r w:rsidRPr="0068165A">
        <w:rPr>
          <w:szCs w:val="20"/>
        </w:rPr>
        <w:t>20009/2018-SŽDC-GŘ-O6 ze dne 8.3.2018“ a využít výsledky probíhajících a dokončených projektů zejména v rozsahu:</w:t>
      </w:r>
    </w:p>
    <w:p w:rsidR="00B75D5D" w:rsidRPr="0068165A" w:rsidRDefault="00B75D5D" w:rsidP="0068165A">
      <w:pPr>
        <w:pStyle w:val="Odrka1-4"/>
      </w:pPr>
      <w:r w:rsidRPr="0068165A">
        <w:t>zajištění dostatečné kapacity spojových cest v optickém kabelu,</w:t>
      </w:r>
    </w:p>
    <w:p w:rsidR="00B75D5D" w:rsidRPr="0068165A" w:rsidRDefault="00B75D5D" w:rsidP="0068165A">
      <w:pPr>
        <w:pStyle w:val="Odrka1-4"/>
      </w:pPr>
      <w:r w:rsidRPr="0068165A">
        <w:t>zajištění dosažitelnosti všech potřebných informací z nově budovaných zařízení ve stavědlových ústřednách SZZ,</w:t>
      </w:r>
    </w:p>
    <w:p w:rsidR="00B75D5D" w:rsidRPr="0068165A" w:rsidRDefault="00B75D5D" w:rsidP="0068165A">
      <w:pPr>
        <w:pStyle w:val="Odrka1-4"/>
      </w:pPr>
      <w:r w:rsidRPr="0068165A">
        <w:t>zajištění dostatečné výkonové rezervy v napájecích systémech.</w:t>
      </w:r>
    </w:p>
    <w:p w:rsidR="00B75D5D" w:rsidRPr="0068165A" w:rsidRDefault="00B75D5D" w:rsidP="00B75D5D">
      <w:pPr>
        <w:pStyle w:val="Text2-2"/>
        <w:rPr>
          <w:szCs w:val="20"/>
        </w:rPr>
      </w:pPr>
      <w:r w:rsidRPr="0068165A">
        <w:rPr>
          <w:szCs w:val="20"/>
        </w:rPr>
        <w:t>Vlastní výstavba systémů ETCS a DOZ bude řešena samostatnou stavbou.</w:t>
      </w:r>
    </w:p>
    <w:p w:rsidR="00B75D5D" w:rsidRPr="0068165A" w:rsidRDefault="00B75D5D" w:rsidP="00B75D5D">
      <w:pPr>
        <w:pStyle w:val="Text2-2"/>
        <w:rPr>
          <w:szCs w:val="20"/>
        </w:rPr>
      </w:pPr>
      <w:r w:rsidRPr="0068165A">
        <w:rPr>
          <w:szCs w:val="20"/>
        </w:rPr>
        <w:t xml:space="preserve">Bude navrženo nové TZZ 3. kategorie dle TNŽ 34 2620, elektronického typu s centralizovanou výstrojí umístěnou v přilehlých železničních stanicích. </w:t>
      </w:r>
    </w:p>
    <w:p w:rsidR="00B75D5D" w:rsidRPr="0068165A" w:rsidRDefault="00B75D5D" w:rsidP="00B75D5D">
      <w:pPr>
        <w:pStyle w:val="Text2-2"/>
        <w:rPr>
          <w:szCs w:val="20"/>
        </w:rPr>
      </w:pPr>
      <w:r w:rsidRPr="0068165A">
        <w:rPr>
          <w:szCs w:val="20"/>
        </w:rPr>
        <w:t xml:space="preserve">Pro nové TZZ budou navrženy nové kolejové obvody s přenosem kódu národního vlakového zabezpečovače.  V nově budovaných zařízeních nesmí být kolejové obvody, které nevyhovují normě ČSN 34 2613 </w:t>
      </w:r>
      <w:proofErr w:type="spellStart"/>
      <w:r w:rsidRPr="0068165A">
        <w:rPr>
          <w:szCs w:val="20"/>
        </w:rPr>
        <w:t>ed</w:t>
      </w:r>
      <w:proofErr w:type="spellEnd"/>
      <w:r w:rsidRPr="0068165A">
        <w:rPr>
          <w:szCs w:val="20"/>
        </w:rPr>
        <w:t>. 3. Pro správnou činnost kolejových obvodů nutno zajistit předepsané hodnoty svodové admitance. Součástí dokumentace musí být také řešení problematiky napájení nového TZZ.</w:t>
      </w:r>
    </w:p>
    <w:p w:rsidR="00B75D5D" w:rsidRPr="0068165A" w:rsidRDefault="00B75D5D" w:rsidP="00B75D5D">
      <w:pPr>
        <w:pStyle w:val="Text2-2"/>
        <w:rPr>
          <w:szCs w:val="20"/>
        </w:rPr>
      </w:pPr>
      <w:r w:rsidRPr="0068165A">
        <w:rPr>
          <w:szCs w:val="20"/>
        </w:rPr>
        <w:t>K umístění technologických zařízení TZZ využít přednostně stávající budovy a prostory.</w:t>
      </w:r>
    </w:p>
    <w:p w:rsidR="00B75D5D" w:rsidRPr="0068165A" w:rsidRDefault="00B75D5D" w:rsidP="00B75D5D">
      <w:pPr>
        <w:pStyle w:val="Text2-2"/>
        <w:rPr>
          <w:szCs w:val="20"/>
        </w:rPr>
      </w:pPr>
      <w:r w:rsidRPr="0068165A">
        <w:rPr>
          <w:szCs w:val="20"/>
        </w:rPr>
        <w:lastRenderedPageBreak/>
        <w:t>Všechna nově vybudovaná zabezpečovací zařízení musí být vybavena diagnostikou dle TS 2/2007 s přenosem diagnostických informací do míst soustředěné údržby a následně na pracoviště DŽDC CDP.</w:t>
      </w:r>
    </w:p>
    <w:p w:rsidR="00B75D5D" w:rsidRPr="0068165A" w:rsidRDefault="00B75D5D" w:rsidP="00B75D5D">
      <w:pPr>
        <w:pStyle w:val="Text2-2"/>
        <w:rPr>
          <w:szCs w:val="20"/>
        </w:rPr>
      </w:pPr>
      <w:r w:rsidRPr="0068165A">
        <w:rPr>
          <w:szCs w:val="20"/>
        </w:rPr>
        <w:t>Pro zabezpečení stavebních kolejových postupů vyřešit optimálně technicky, provozně a investičně přechodné stavy zabezpečovacích zařízení.</w:t>
      </w:r>
    </w:p>
    <w:p w:rsidR="00B75D5D" w:rsidRPr="0068165A" w:rsidRDefault="00B75D5D" w:rsidP="00530237">
      <w:pPr>
        <w:pStyle w:val="Text2-2"/>
        <w:rPr>
          <w:szCs w:val="20"/>
        </w:rPr>
      </w:pPr>
      <w:r w:rsidRPr="0068165A">
        <w:rPr>
          <w:szCs w:val="20"/>
        </w:rPr>
        <w:t xml:space="preserve">Stávající PZS budou nahrazena PZS 3. kategorie elektronického </w:t>
      </w:r>
      <w:r w:rsidR="00530237" w:rsidRPr="0068165A">
        <w:rPr>
          <w:szCs w:val="20"/>
        </w:rPr>
        <w:t>typu.</w:t>
      </w:r>
      <w:r w:rsidRPr="0068165A">
        <w:rPr>
          <w:szCs w:val="20"/>
        </w:rPr>
        <w:t xml:space="preserve"> </w:t>
      </w:r>
      <w:r w:rsidR="00530237" w:rsidRPr="0068165A">
        <w:rPr>
          <w:szCs w:val="20"/>
        </w:rPr>
        <w:t>Návrh zabezpečení musí být v souladu s „MP 53749/2019-SŽDC-GŘ-O14 Konfigurace přejezdových zabezpečovacích zařízení světelných“.</w:t>
      </w:r>
    </w:p>
    <w:p w:rsidR="00280C98" w:rsidRPr="0068165A" w:rsidRDefault="00280C98" w:rsidP="0068165A">
      <w:pPr>
        <w:pStyle w:val="Nadpis2-2"/>
      </w:pPr>
      <w:bookmarkStart w:id="19" w:name="_Toc33533728"/>
      <w:r w:rsidRPr="0068165A">
        <w:t>Sdělovací zařízení</w:t>
      </w:r>
      <w:bookmarkEnd w:id="19"/>
    </w:p>
    <w:p w:rsidR="00280C98" w:rsidRPr="0068165A" w:rsidRDefault="00280C98" w:rsidP="0068165A">
      <w:pPr>
        <w:pStyle w:val="Text2-1"/>
        <w:rPr>
          <w:rStyle w:val="Tun"/>
        </w:rPr>
      </w:pPr>
      <w:r w:rsidRPr="0068165A">
        <w:rPr>
          <w:rStyle w:val="Tun"/>
        </w:rPr>
        <w:t xml:space="preserve">Popis stávajícího stavu </w:t>
      </w:r>
    </w:p>
    <w:p w:rsidR="00F76420" w:rsidRPr="0068165A" w:rsidRDefault="00F76420" w:rsidP="0068165A">
      <w:pPr>
        <w:pStyle w:val="Text2-2"/>
      </w:pPr>
      <w:r w:rsidRPr="0068165A">
        <w:t>Sdělovací zařízení v daném traťovém úseku představují venkovní telefonní objekty (VTO) AŽD 68 umístěné na reléových skříních u kaž</w:t>
      </w:r>
      <w:r w:rsidR="00122B4E" w:rsidRPr="0068165A">
        <w:t>dého návěstního bodu a u PZS, u </w:t>
      </w:r>
      <w:r w:rsidRPr="0068165A">
        <w:t xml:space="preserve">vjezdových návěstidel jsou VTO pro přivolávací telefonní okruh. Tyto jsou značně zkorodované. Na zastávkách „Světlá nad Sázavou – </w:t>
      </w:r>
      <w:r w:rsidR="00E20C58" w:rsidRPr="0068165A">
        <w:t>Josefodol</w:t>
      </w:r>
      <w:r w:rsidRPr="0068165A">
        <w:t>“ a „Sázavka“ není instalováno žádné sdělovací zařízení.</w:t>
      </w:r>
    </w:p>
    <w:p w:rsidR="00280C98" w:rsidRPr="0068165A" w:rsidRDefault="00280C98" w:rsidP="0068165A">
      <w:pPr>
        <w:pStyle w:val="Text2-1"/>
        <w:rPr>
          <w:rStyle w:val="Tun"/>
        </w:rPr>
      </w:pPr>
      <w:r w:rsidRPr="0068165A">
        <w:rPr>
          <w:rStyle w:val="Tun"/>
        </w:rPr>
        <w:t xml:space="preserve">Požadavky na nový stav </w:t>
      </w:r>
    </w:p>
    <w:p w:rsidR="00B75D5D" w:rsidRPr="0068165A" w:rsidRDefault="00B75D5D" w:rsidP="0068165A">
      <w:pPr>
        <w:pStyle w:val="Text2-2"/>
      </w:pPr>
      <w:r w:rsidRPr="0068165A">
        <w:t xml:space="preserve">Na </w:t>
      </w:r>
      <w:r w:rsidR="00FA1D4E" w:rsidRPr="0068165A">
        <w:t>zastávkách</w:t>
      </w:r>
      <w:r w:rsidRPr="0068165A">
        <w:t xml:space="preserve"> </w:t>
      </w:r>
      <w:r w:rsidR="00FA1D4E" w:rsidRPr="0068165A">
        <w:t>Světlá nad Sázavou-Josefodol, Sázavka</w:t>
      </w:r>
      <w:r w:rsidRPr="0068165A">
        <w:t xml:space="preserve"> je požadováno zřídit hodinové, rozhlasové a informační zařízení pro informování cestujících. Rozhlas a informační zařízení musí umožnit dálkové ovládání z aktuálního místa řízení dopravy a z auto</w:t>
      </w:r>
      <w:r w:rsidR="00530237" w:rsidRPr="0068165A">
        <w:t>matického informačního systému. Vizuální informační systém musí splňovat S</w:t>
      </w:r>
      <w:r w:rsidR="00F373F4" w:rsidRPr="0068165A">
        <w:t>M</w:t>
      </w:r>
      <w:r w:rsidR="00530237" w:rsidRPr="0068165A">
        <w:t xml:space="preserve"> 118.</w:t>
      </w:r>
    </w:p>
    <w:p w:rsidR="00B75D5D" w:rsidRPr="0068165A" w:rsidRDefault="00B75D5D" w:rsidP="0068165A">
      <w:pPr>
        <w:pStyle w:val="Text2-2"/>
      </w:pPr>
      <w:r w:rsidRPr="0068165A">
        <w:t xml:space="preserve">Rozhlasové a informační zařízení musí být doplněno dálkovou diagnostikou ve smyslu TS 2/2008 – ZSE, třetí vydání, </w:t>
      </w:r>
      <w:proofErr w:type="gramStart"/>
      <w:r w:rsidRPr="0068165A">
        <w:t>č.j.</w:t>
      </w:r>
      <w:proofErr w:type="gramEnd"/>
      <w:r w:rsidRPr="0068165A">
        <w:t xml:space="preserve"> 50418/2017 – SŽDC – GŘ – O14, ze dne 15.1.2018.  Dálková diagnostika musí být připojena do integračních serverů v Brně – Maloměřicích a na CDP Přerov.</w:t>
      </w:r>
    </w:p>
    <w:p w:rsidR="00B75D5D" w:rsidRPr="0068165A" w:rsidRDefault="00B75D5D" w:rsidP="0068165A">
      <w:pPr>
        <w:pStyle w:val="Text2-2"/>
        <w:rPr>
          <w:szCs w:val="20"/>
        </w:rPr>
      </w:pPr>
      <w:r w:rsidRPr="0068165A">
        <w:t>Stávající digitální rádiový systém GSM-R zůstane zachován.</w:t>
      </w:r>
      <w:r w:rsidR="00530237" w:rsidRPr="0068165A">
        <w:t xml:space="preserve"> Dle předpisu SŽDC T1 Telefonní provoz se na traťových úsecích, kde je trať vybavena systémem GSM-R nebo TRS, přivolávací okruhy nezřizují a stávající přivolávací okruhy se zruší včetně telefonů u návěstidel.</w:t>
      </w:r>
    </w:p>
    <w:p w:rsidR="00280C98" w:rsidRPr="0068165A" w:rsidRDefault="00280C98" w:rsidP="0068165A">
      <w:pPr>
        <w:pStyle w:val="Nadpis2-2"/>
      </w:pPr>
      <w:bookmarkStart w:id="20" w:name="_Toc33533729"/>
      <w:r w:rsidRPr="0068165A">
        <w:t>Silnoproudá technologie včetně DŘT, trakční a energetická zařízení</w:t>
      </w:r>
      <w:bookmarkEnd w:id="20"/>
    </w:p>
    <w:p w:rsidR="00280C98" w:rsidRPr="0068165A" w:rsidRDefault="00280C98" w:rsidP="00064580">
      <w:pPr>
        <w:pStyle w:val="Text2-1"/>
        <w:rPr>
          <w:rStyle w:val="Tun"/>
        </w:rPr>
      </w:pPr>
      <w:r w:rsidRPr="0068165A">
        <w:rPr>
          <w:rStyle w:val="Tun"/>
        </w:rPr>
        <w:t xml:space="preserve">Popis stávajícího stavu </w:t>
      </w:r>
    </w:p>
    <w:p w:rsidR="00F76420" w:rsidRPr="0068165A" w:rsidRDefault="00F76420" w:rsidP="0068165A">
      <w:pPr>
        <w:pStyle w:val="Textbezslovn"/>
        <w:rPr>
          <w:rStyle w:val="Tun"/>
        </w:rPr>
      </w:pPr>
      <w:r w:rsidRPr="0068165A">
        <w:rPr>
          <w:rStyle w:val="Tun"/>
        </w:rPr>
        <w:t>SILNOPROUD</w:t>
      </w:r>
    </w:p>
    <w:p w:rsidR="00F76420" w:rsidRPr="0068165A" w:rsidRDefault="00F76420" w:rsidP="0068165A">
      <w:pPr>
        <w:pStyle w:val="Text2-2"/>
      </w:pPr>
      <w:r w:rsidRPr="0068165A">
        <w:t xml:space="preserve">V předmětném traťovém úseku se nacházejí železniční zastávka </w:t>
      </w:r>
      <w:r w:rsidR="00E33872" w:rsidRPr="0068165A">
        <w:t>„</w:t>
      </w:r>
      <w:r w:rsidRPr="0068165A">
        <w:t>Sázavka</w:t>
      </w:r>
      <w:r w:rsidR="00E33872" w:rsidRPr="0068165A">
        <w:t>“</w:t>
      </w:r>
      <w:r w:rsidRPr="0068165A">
        <w:t xml:space="preserve"> a</w:t>
      </w:r>
      <w:r w:rsidR="00B11C4C">
        <w:t> </w:t>
      </w:r>
      <w:r w:rsidRPr="0068165A">
        <w:t xml:space="preserve">železniční zastávka </w:t>
      </w:r>
      <w:r w:rsidR="00E33872" w:rsidRPr="0068165A">
        <w:t>„</w:t>
      </w:r>
      <w:r w:rsidR="009803E2" w:rsidRPr="0068165A">
        <w:t xml:space="preserve">Světlá nad Sázavou – Josefodol“ </w:t>
      </w:r>
    </w:p>
    <w:p w:rsidR="00F76420" w:rsidRPr="0068165A" w:rsidRDefault="00F76420" w:rsidP="0068165A">
      <w:pPr>
        <w:pStyle w:val="Text2-2"/>
      </w:pPr>
      <w:r w:rsidRPr="0068165A">
        <w:t xml:space="preserve">Zastávka Sázavka je napojena na rozvod elektrické energie z veřejné distribuční soustavy ČEZ ze stožárové trafostanice v majetku </w:t>
      </w:r>
      <w:r w:rsidR="00310180" w:rsidRPr="0068165A">
        <w:t>Správy železnic</w:t>
      </w:r>
      <w:r w:rsidR="00E33872" w:rsidRPr="0068165A">
        <w:t>.</w:t>
      </w:r>
      <w:r w:rsidRPr="0068165A">
        <w:t xml:space="preserve"> Z této trafostanice je také napojena spínací stanice </w:t>
      </w:r>
      <w:proofErr w:type="spellStart"/>
      <w:r w:rsidRPr="0068165A">
        <w:t>SpS</w:t>
      </w:r>
      <w:proofErr w:type="spellEnd"/>
      <w:r w:rsidRPr="0068165A">
        <w:t xml:space="preserve"> Sázavka, zastávka a GSM -R. Osvětlení zastávky je realizované perónními stožárky, osazené výbojkovými svítidly. </w:t>
      </w:r>
    </w:p>
    <w:p w:rsidR="00F76420" w:rsidRPr="0068165A" w:rsidRDefault="00F76420" w:rsidP="0068165A">
      <w:pPr>
        <w:pStyle w:val="Text2-2"/>
      </w:pPr>
      <w:r w:rsidRPr="0068165A">
        <w:t xml:space="preserve">Zastávka </w:t>
      </w:r>
      <w:r w:rsidR="009803E2" w:rsidRPr="0068165A">
        <w:t xml:space="preserve">„Světlá nad Sázavou – </w:t>
      </w:r>
      <w:proofErr w:type="gramStart"/>
      <w:r w:rsidR="009803E2" w:rsidRPr="0068165A">
        <w:t xml:space="preserve">Josefodol“ </w:t>
      </w:r>
      <w:r w:rsidRPr="0068165A">
        <w:t xml:space="preserve"> je</w:t>
      </w:r>
      <w:proofErr w:type="gramEnd"/>
      <w:r w:rsidRPr="0068165A">
        <w:t xml:space="preserve"> napojena</w:t>
      </w:r>
      <w:r w:rsidR="00122B4E" w:rsidRPr="0068165A">
        <w:t xml:space="preserve"> na rozvod elektrické energie z </w:t>
      </w:r>
      <w:r w:rsidRPr="0068165A">
        <w:t>veřejné distribuční soustavy ČEZ. Osvětlení zastávky je realizované perónními stožárky, osazené výbojkovými svítidly, kde v minulosti byla provedena drobná oprava spojená s výměnou stožárků a výbojkových svítidel.</w:t>
      </w:r>
    </w:p>
    <w:p w:rsidR="00F76420" w:rsidRPr="0068165A" w:rsidRDefault="00F76420" w:rsidP="00C20932">
      <w:pPr>
        <w:pStyle w:val="Text2-2"/>
        <w:numPr>
          <w:ilvl w:val="0"/>
          <w:numId w:val="0"/>
        </w:numPr>
        <w:ind w:left="737"/>
        <w:rPr>
          <w:rStyle w:val="Tun"/>
        </w:rPr>
      </w:pPr>
      <w:r w:rsidRPr="0068165A">
        <w:rPr>
          <w:rStyle w:val="Tun"/>
        </w:rPr>
        <w:t>NZZ 6kV/75Hz</w:t>
      </w:r>
    </w:p>
    <w:p w:rsidR="00F76420" w:rsidRPr="0068165A" w:rsidRDefault="00F76420" w:rsidP="0068165A">
      <w:pPr>
        <w:pStyle w:val="Text2-2"/>
      </w:pPr>
      <w:r w:rsidRPr="0068165A">
        <w:t>Mezistaniční úsek NZZ Světlá nad Sázavou – Leština u Světlé leží na trati H. Brod – Kolín v km 239,870 – 251,770. Celková délka 11,9 km. Je tvořen kabelem 6kV typu 6AYKCY 3x35 s 20ks traťových transformátorových skříní č. 1534 – 1553vybavených odpojovači, pojistkami a jedním nebo dvěma transformátory OT 6/0,23kV. Celkem 29ks transformátorů.</w:t>
      </w:r>
    </w:p>
    <w:p w:rsidR="00F76420" w:rsidRPr="0068165A" w:rsidRDefault="00F76420" w:rsidP="0068165A">
      <w:pPr>
        <w:pStyle w:val="Text2-2"/>
      </w:pPr>
      <w:r w:rsidRPr="0068165A">
        <w:lastRenderedPageBreak/>
        <w:t>Stávající zařízení bylo uvedeno do provozu v r. 1982. Během této doby se zařízení stalo nespolehlivým díky mnoha poruchám na kabelu VN. Projevují se poruchy způsobené zejména nedodržením správné technologie ukládání VN kabelu.</w:t>
      </w:r>
    </w:p>
    <w:p w:rsidR="00F76420" w:rsidRPr="0068165A" w:rsidRDefault="00F76420" w:rsidP="0068165A">
      <w:pPr>
        <w:pStyle w:val="Textbezslovn"/>
        <w:rPr>
          <w:rStyle w:val="Tun"/>
        </w:rPr>
      </w:pPr>
      <w:r w:rsidRPr="0068165A">
        <w:rPr>
          <w:rStyle w:val="Tun"/>
        </w:rPr>
        <w:t>Trakční spínací stanice Sázavka</w:t>
      </w:r>
    </w:p>
    <w:p w:rsidR="00F76420" w:rsidRPr="0068165A" w:rsidRDefault="00F76420" w:rsidP="0068165A">
      <w:pPr>
        <w:pStyle w:val="Text2-2"/>
      </w:pPr>
      <w:r w:rsidRPr="0068165A">
        <w:t xml:space="preserve">Spínací stanice Sázavka je umístěna v mezistaničním úseku Světlá nad Sázavou – Leština u Světlé, km 247,823 na trati Havlíčkův Brod – Kolín vpravo na zastávce Sázavka. </w:t>
      </w:r>
    </w:p>
    <w:p w:rsidR="00F76420" w:rsidRPr="0068165A" w:rsidRDefault="00F76420" w:rsidP="0068165A">
      <w:pPr>
        <w:pStyle w:val="Text2-2"/>
      </w:pPr>
      <w:r w:rsidRPr="0068165A">
        <w:t xml:space="preserve">Spínací stanice byla uvedena do provozu v roce 1965. Je tvořena provozní budovou, ve které je umístěn rozváděč vlastní spotřeby, rozváděč ovládání s ochranami a dálková řídící technika. Dále rozvodnou 25kV venkovního provedení, která je řešena jako </w:t>
      </w:r>
      <w:proofErr w:type="spellStart"/>
      <w:r w:rsidRPr="0068165A">
        <w:t>čtyřvypínačová</w:t>
      </w:r>
      <w:proofErr w:type="spellEnd"/>
      <w:r w:rsidRPr="0068165A">
        <w:t xml:space="preserve"> v obdélníkovém zapojení. Spínací stanice slouží k příčnému a</w:t>
      </w:r>
      <w:r w:rsidR="00122B4E" w:rsidRPr="0068165A">
        <w:t> </w:t>
      </w:r>
      <w:r w:rsidRPr="0068165A">
        <w:t>podélnému propojení 1.</w:t>
      </w:r>
      <w:r w:rsidR="00E33872" w:rsidRPr="0068165A">
        <w:t xml:space="preserve"> </w:t>
      </w:r>
      <w:r w:rsidRPr="0068165A">
        <w:t>a 2. traťové koleje Havlíčkův Brod – Golčův Jeníkov.</w:t>
      </w:r>
    </w:p>
    <w:p w:rsidR="00F76420" w:rsidRPr="0068165A" w:rsidRDefault="00F76420" w:rsidP="0068165A">
      <w:pPr>
        <w:pStyle w:val="Text2-2"/>
      </w:pPr>
      <w:r w:rsidRPr="0068165A">
        <w:t xml:space="preserve">V současné době je </w:t>
      </w:r>
      <w:proofErr w:type="spellStart"/>
      <w:r w:rsidRPr="0068165A">
        <w:t>SpS</w:t>
      </w:r>
      <w:proofErr w:type="spellEnd"/>
      <w:r w:rsidRPr="0068165A">
        <w:t xml:space="preserve"> Sázavka stále vybavena kromě vypínačů VN technologií z doby uvedení do provozu, která je vícenásobně za hranicí svojí životnosti. Udržování technologického zařízení spínací stanice v provozuschopném stavu lze jen velmi obtížně s ohledem na nemožnost pořizování náhradních dílů.</w:t>
      </w:r>
    </w:p>
    <w:p w:rsidR="00F76420" w:rsidRPr="0068165A" w:rsidRDefault="00F76420" w:rsidP="0068165A">
      <w:pPr>
        <w:pStyle w:val="Textbezslovn"/>
        <w:rPr>
          <w:rStyle w:val="Tun"/>
        </w:rPr>
      </w:pPr>
      <w:r w:rsidRPr="0068165A">
        <w:rPr>
          <w:rStyle w:val="Tun"/>
        </w:rPr>
        <w:t>TRAKCE</w:t>
      </w:r>
    </w:p>
    <w:p w:rsidR="00F76420" w:rsidRPr="0068165A" w:rsidRDefault="00F76420" w:rsidP="0068165A">
      <w:pPr>
        <w:pStyle w:val="Text2-2"/>
      </w:pPr>
      <w:r w:rsidRPr="0068165A">
        <w:t xml:space="preserve">Trakční vedení tratě Světlá nad Sázavou - Leština bylo navrženo jako typová sestava S20. Základy stožárů jsou hranolové, patkové. Velká část základových bloků je umístěna ve skále. V tomto mezistaničním úseku je použita sestava S20 - nosné lano je 50Bz a trolejové vedení je 100 </w:t>
      </w:r>
      <w:proofErr w:type="spellStart"/>
      <w:r w:rsidRPr="0068165A">
        <w:t>Cu</w:t>
      </w:r>
      <w:proofErr w:type="spellEnd"/>
      <w:r w:rsidRPr="0068165A">
        <w:t>. Trolejové vedení je z velké části zavěšen</w:t>
      </w:r>
      <w:r w:rsidR="00B11C4C">
        <w:t>o na individuálních stožárech z </w:t>
      </w:r>
      <w:r w:rsidRPr="0068165A">
        <w:t xml:space="preserve">předpjatého betonu. Výztužné stožáry jsou dvojice individuálních ocelových trubkových stožárů s výjimkou oblouků menších než 540m, kde jsou použity v dělení brány na trubkových stožárech, které jsou vetknuty do dutiny základu slabším koncem. Výška troleje </w:t>
      </w:r>
      <w:proofErr w:type="gramStart"/>
      <w:r w:rsidRPr="0068165A">
        <w:t>nad</w:t>
      </w:r>
      <w:r w:rsidR="00E33872" w:rsidRPr="0068165A">
        <w:t xml:space="preserve"> </w:t>
      </w:r>
      <w:r w:rsidRPr="0068165A">
        <w:t>TK</w:t>
      </w:r>
      <w:proofErr w:type="gramEnd"/>
      <w:r w:rsidRPr="0068165A">
        <w:t xml:space="preserve"> je 5,60m. Zesilovací ani </w:t>
      </w:r>
      <w:proofErr w:type="spellStart"/>
      <w:r w:rsidRPr="0068165A">
        <w:t>obcházecí</w:t>
      </w:r>
      <w:proofErr w:type="spellEnd"/>
      <w:r w:rsidRPr="0068165A">
        <w:t xml:space="preserve"> vedení v tomto úseku není použito. Napájení úseku je provedeno přes odpojovače ze sousedních stanic, od kterých je normálně elektricky oddělen. V tomto úseku je umístěna spínací stanice Sázavka. Zpětné vedení je tvořeno kolejnicovými pasy, svařenými nebo </w:t>
      </w:r>
      <w:proofErr w:type="spellStart"/>
      <w:r w:rsidRPr="0068165A">
        <w:t>propojemými</w:t>
      </w:r>
      <w:proofErr w:type="spellEnd"/>
      <w:r w:rsidRPr="0068165A">
        <w:t xml:space="preserve"> propojkami. Ochranné nátěry jsou provedeny na kovových stožárech.</w:t>
      </w:r>
    </w:p>
    <w:p w:rsidR="00F76420" w:rsidRPr="0068165A" w:rsidRDefault="00F76420" w:rsidP="0068165A">
      <w:pPr>
        <w:pStyle w:val="Text2-2"/>
      </w:pPr>
      <w:r w:rsidRPr="0068165A">
        <w:t>V tomto úseku došlo v letech 2014-201</w:t>
      </w:r>
      <w:r w:rsidR="00B11C4C">
        <w:t>6 k několika výměnám stožárů, z </w:t>
      </w:r>
      <w:r w:rsidRPr="0068165A">
        <w:t xml:space="preserve">důvodu rozpadu stávajících nebo z důvodu jejich náklonu v již destruovaných základech. Taktéž bylo vyměněno nosné lano v 70. a 80. letech z původního 70mm2 </w:t>
      </w:r>
      <w:proofErr w:type="spellStart"/>
      <w:r w:rsidRPr="0068165A">
        <w:t>Fe</w:t>
      </w:r>
      <w:proofErr w:type="spellEnd"/>
      <w:r w:rsidRPr="0068165A">
        <w:t xml:space="preserve"> za 50 Bz. V 90. letech došlo k výměně několika kotevních úseků troleje.</w:t>
      </w:r>
    </w:p>
    <w:p w:rsidR="00F76420" w:rsidRPr="0068165A" w:rsidRDefault="00F76420" w:rsidP="0068165A">
      <w:pPr>
        <w:pStyle w:val="Textbezslovn"/>
        <w:rPr>
          <w:rStyle w:val="Tun"/>
        </w:rPr>
      </w:pPr>
      <w:r w:rsidRPr="0068165A">
        <w:rPr>
          <w:rStyle w:val="Tun"/>
        </w:rPr>
        <w:t>DŘT</w:t>
      </w:r>
    </w:p>
    <w:p w:rsidR="00F76420" w:rsidRPr="0068165A" w:rsidRDefault="00F76420" w:rsidP="0068165A">
      <w:pPr>
        <w:pStyle w:val="Text2-2"/>
      </w:pPr>
      <w:r w:rsidRPr="0068165A">
        <w:t xml:space="preserve">Ústředně ovládaná SS Sázavka je vybavena stávající telemechanickou jednotkou DŘT </w:t>
      </w:r>
      <w:proofErr w:type="spellStart"/>
      <w:r w:rsidRPr="0068165A">
        <w:t>Tecomat</w:t>
      </w:r>
      <w:proofErr w:type="spellEnd"/>
      <w:r w:rsidRPr="0068165A">
        <w:t xml:space="preserve"> TC 700 ve starém kovovém rozváděči. Komunikace probíhá po dožitém metalickém kabelu s vysokou poruchovostí. Na straně Elektrodispečinku, je metalický kabel zaústěn do modemové jednotky </w:t>
      </w:r>
      <w:proofErr w:type="spellStart"/>
      <w:r w:rsidRPr="0068165A">
        <w:t>Teco</w:t>
      </w:r>
      <w:proofErr w:type="spellEnd"/>
      <w:r w:rsidRPr="0068165A">
        <w:t xml:space="preserve"> 700.</w:t>
      </w:r>
    </w:p>
    <w:p w:rsidR="00280C98" w:rsidRPr="0068165A" w:rsidRDefault="00280C98" w:rsidP="00064580">
      <w:pPr>
        <w:pStyle w:val="Text2-1"/>
        <w:rPr>
          <w:rStyle w:val="Tun"/>
        </w:rPr>
      </w:pPr>
      <w:r w:rsidRPr="0068165A">
        <w:rPr>
          <w:rStyle w:val="Tun"/>
        </w:rPr>
        <w:t xml:space="preserve">Požadavky na nový stav </w:t>
      </w:r>
    </w:p>
    <w:p w:rsidR="00F76420" w:rsidRPr="0068165A" w:rsidRDefault="00F76420" w:rsidP="0068165A">
      <w:pPr>
        <w:pStyle w:val="Textbezslovn"/>
        <w:rPr>
          <w:rStyle w:val="Tun"/>
        </w:rPr>
      </w:pPr>
      <w:r w:rsidRPr="0068165A">
        <w:rPr>
          <w:rStyle w:val="Tun"/>
        </w:rPr>
        <w:t>SILNOPROUD</w:t>
      </w:r>
    </w:p>
    <w:p w:rsidR="00C20932" w:rsidRPr="0068165A" w:rsidRDefault="00C20932" w:rsidP="0068165A">
      <w:pPr>
        <w:pStyle w:val="Text2-2"/>
      </w:pPr>
      <w:r w:rsidRPr="0068165A">
        <w:t xml:space="preserve">V zastávce Sázavka požadujeme realizovat novou zapouzdřenou trafostanici umístěnou na pozemku </w:t>
      </w:r>
      <w:r w:rsidR="00BE7D1E" w:rsidRPr="0068165A">
        <w:t>Správy železnic</w:t>
      </w:r>
      <w:r w:rsidRPr="0068165A">
        <w:t xml:space="preserve">. V zapouzdřené trafostanici budou umístěny elektroměrové a podružné rozvaděče s ovládáním osvětlení. Perónní sklopné stožárky osadit novými svítidly s LED technologií. Všechny </w:t>
      </w:r>
      <w:r w:rsidR="00122B4E" w:rsidRPr="0068165A">
        <w:t>rozvody v zastávce budou nové s </w:t>
      </w:r>
      <w:r w:rsidRPr="0068165A">
        <w:t xml:space="preserve">odjištěním jednotlivých odběrů. Nově </w:t>
      </w:r>
      <w:r w:rsidRPr="0068165A">
        <w:lastRenderedPageBreak/>
        <w:t>vybudované systémy napájení a ovládání osvětlení bude nutné začlenit do systému DDTS ŽDC.</w:t>
      </w:r>
    </w:p>
    <w:p w:rsidR="00C20932" w:rsidRPr="0068165A" w:rsidRDefault="00C20932" w:rsidP="0068165A">
      <w:pPr>
        <w:pStyle w:val="Text2-2"/>
      </w:pPr>
      <w:r w:rsidRPr="0068165A">
        <w:t xml:space="preserve">V zastávce </w:t>
      </w:r>
      <w:r w:rsidR="009803E2" w:rsidRPr="0068165A">
        <w:t xml:space="preserve">„Světlá nad Sázavou – Josefodol“ </w:t>
      </w:r>
      <w:r w:rsidRPr="0068165A">
        <w:t>byla pr</w:t>
      </w:r>
      <w:r w:rsidR="00122B4E" w:rsidRPr="0068165A">
        <w:t>ovedena drobná oprava spojená s </w:t>
      </w:r>
      <w:r w:rsidRPr="0068165A">
        <w:t>výměnou stožárků a výbojkových svítidel. Osv</w:t>
      </w:r>
      <w:r w:rsidR="00122B4E" w:rsidRPr="0068165A">
        <w:t>ětlení včetně kabelových tras a </w:t>
      </w:r>
      <w:r w:rsidRPr="0068165A">
        <w:t xml:space="preserve">rozvaděčů </w:t>
      </w:r>
      <w:proofErr w:type="spellStart"/>
      <w:r w:rsidRPr="0068165A">
        <w:t>nn</w:t>
      </w:r>
      <w:proofErr w:type="spellEnd"/>
      <w:r w:rsidRPr="0068165A">
        <w:t xml:space="preserve"> je nové a realizované v rámci opravné práce (peron. </w:t>
      </w:r>
      <w:proofErr w:type="gramStart"/>
      <w:r w:rsidRPr="0068165A">
        <w:t>stožárky</w:t>
      </w:r>
      <w:proofErr w:type="gramEnd"/>
      <w:r w:rsidRPr="0068165A">
        <w:t xml:space="preserve"> sklopné typ ABATEC, svítidla výbojková Philips </w:t>
      </w:r>
      <w:proofErr w:type="spellStart"/>
      <w:r w:rsidRPr="0068165A">
        <w:t>Indal</w:t>
      </w:r>
      <w:proofErr w:type="spellEnd"/>
      <w:r w:rsidRPr="0068165A">
        <w:t>). Je požadováno vyměnit stávající svítidla za nové s technologií LED pro osvětlení zastávky a přístupové cesty. Systémy napájení a ovládání osvětlení bude nutné začlenit do systému DDTS ŽDC.</w:t>
      </w:r>
    </w:p>
    <w:p w:rsidR="00F76420" w:rsidRPr="0068165A" w:rsidRDefault="00F76420" w:rsidP="0068165A">
      <w:pPr>
        <w:pStyle w:val="Textbezslovn"/>
        <w:rPr>
          <w:rStyle w:val="Tun"/>
        </w:rPr>
      </w:pPr>
      <w:r w:rsidRPr="0068165A">
        <w:rPr>
          <w:rStyle w:val="Tun"/>
        </w:rPr>
        <w:t>NZZ 6kV/75Hz</w:t>
      </w:r>
    </w:p>
    <w:p w:rsidR="00C20932" w:rsidRPr="0068165A" w:rsidRDefault="00C20932" w:rsidP="0068165A">
      <w:pPr>
        <w:pStyle w:val="Text2-2"/>
      </w:pPr>
      <w:r w:rsidRPr="0068165A">
        <w:t>Rekonstrukce bude řešit kompletní</w:t>
      </w:r>
      <w:r w:rsidR="00B11C4C">
        <w:t xml:space="preserve"> výměnu VN kabelu, který bude s </w:t>
      </w:r>
      <w:r w:rsidRPr="0068165A">
        <w:t xml:space="preserve">výhledem na možnost využití tohoto kabelu pro rozvod drážní napájecí soustavy 22kV dimenzován na napěťovou hladinu 22kV. Kabel bude veden zemí s ochranou před mechanickým poškozením v betonových nebo plastových žlabech. Kabelová trasa bude vedena po pozemku dráhy. Pokud budou přejezdy napájeny z rozvodu 6kV/75Hz, bude u každého přejezdu umístěna nová bezúdržbová traťová transformátorová skříň, která bude sloužit zároveň jako rozpojovací bod při vyhledávání poruch na kabelu VN. TTS bude tvořit plechový skelet z </w:t>
      </w:r>
      <w:proofErr w:type="spellStart"/>
      <w:r w:rsidRPr="0068165A">
        <w:t>aluzinku</w:t>
      </w:r>
      <w:proofErr w:type="spellEnd"/>
      <w:r w:rsidRPr="0068165A">
        <w:t xml:space="preserve"> s nástřikem omítkoviny zaručující životnost minimálně třicet let. Vyzbroj</w:t>
      </w:r>
      <w:r w:rsidR="00B11C4C">
        <w:t>eny budou novou technologií. (V </w:t>
      </w:r>
      <w:r w:rsidRPr="0068165A">
        <w:t xml:space="preserve">případě, že přejezdy nebudou napájeny z rozvodu 6kV/75Hz, vloží se do úseku tři rozpojovací skříně, které rozdělí kabel na čtyři úseky po tříkilometrových délkách.) </w:t>
      </w:r>
    </w:p>
    <w:p w:rsidR="00C20932" w:rsidRPr="0068165A" w:rsidRDefault="00C20932" w:rsidP="0068165A">
      <w:pPr>
        <w:pStyle w:val="Text2-2"/>
      </w:pPr>
      <w:r w:rsidRPr="0068165A">
        <w:t>Umístění TTS: km 241,090 (stávající skříň č. 1535), km 241,550 (stávající skříň 1537), km 244,330 (stávající skříň 1543), km 244,800 (stávající skříň 1544), km 245,490 (stávající skříň 1545), km 247,960 (stávající skříň 1549)</w:t>
      </w:r>
    </w:p>
    <w:p w:rsidR="00C20932" w:rsidRPr="0068165A" w:rsidRDefault="00C20932" w:rsidP="0068165A">
      <w:pPr>
        <w:pStyle w:val="Text2-2"/>
      </w:pPr>
      <w:r w:rsidRPr="0068165A">
        <w:t>Na začátku prací a v závěru budou na zařízení NZZ 6kV/75Hz provedeny výluky pro přepojení nové technologie. Stávající traťové transformátorové skříně budou demontovány.</w:t>
      </w:r>
    </w:p>
    <w:p w:rsidR="00C20932" w:rsidRPr="0068165A" w:rsidRDefault="00C20932" w:rsidP="0068165A">
      <w:pPr>
        <w:pStyle w:val="Text2-2"/>
      </w:pPr>
      <w:r w:rsidRPr="0068165A">
        <w:rPr>
          <w:rStyle w:val="Tun"/>
        </w:rPr>
        <w:t>Stávající kabel musí zůstat funkční po celou dobu rekonstrukce</w:t>
      </w:r>
      <w:r w:rsidRPr="0068165A">
        <w:t>.</w:t>
      </w:r>
    </w:p>
    <w:p w:rsidR="00CF07EE" w:rsidRPr="0068165A" w:rsidRDefault="00CF07EE" w:rsidP="0068165A">
      <w:pPr>
        <w:pStyle w:val="Textbezslovn"/>
        <w:rPr>
          <w:rStyle w:val="Tun"/>
        </w:rPr>
      </w:pPr>
      <w:r w:rsidRPr="0068165A">
        <w:rPr>
          <w:rStyle w:val="Tun"/>
        </w:rPr>
        <w:t>S</w:t>
      </w:r>
      <w:r w:rsidR="00BF3352" w:rsidRPr="0068165A">
        <w:rPr>
          <w:rStyle w:val="Tun"/>
        </w:rPr>
        <w:t>P</w:t>
      </w:r>
      <w:r w:rsidRPr="0068165A">
        <w:rPr>
          <w:rStyle w:val="Tun"/>
        </w:rPr>
        <w:t>S S</w:t>
      </w:r>
      <w:r w:rsidR="00BF3352" w:rsidRPr="0068165A">
        <w:rPr>
          <w:rStyle w:val="Tun"/>
        </w:rPr>
        <w:t>ÁZAVKA</w:t>
      </w:r>
      <w:r w:rsidRPr="0068165A">
        <w:rPr>
          <w:rStyle w:val="Tun"/>
        </w:rPr>
        <w:t xml:space="preserve"> </w:t>
      </w:r>
    </w:p>
    <w:p w:rsidR="00CF07EE" w:rsidRPr="0068165A" w:rsidRDefault="00A05FF2" w:rsidP="0068165A">
      <w:pPr>
        <w:pStyle w:val="Text2-2"/>
      </w:pPr>
      <w:r w:rsidRPr="0068165A">
        <w:t xml:space="preserve">Bude provedena kompletní rekonstrukce </w:t>
      </w:r>
      <w:proofErr w:type="spellStart"/>
      <w:r w:rsidRPr="0068165A">
        <w:t>SpS</w:t>
      </w:r>
      <w:proofErr w:type="spellEnd"/>
      <w:r w:rsidRPr="0068165A">
        <w:t xml:space="preserve"> včetně datového propojení.</w:t>
      </w:r>
      <w:r w:rsidR="00CF07EE" w:rsidRPr="0068165A">
        <w:t xml:space="preserve"> </w:t>
      </w:r>
    </w:p>
    <w:p w:rsidR="00F76420" w:rsidRPr="0068165A" w:rsidRDefault="00F76420" w:rsidP="0068165A">
      <w:pPr>
        <w:pStyle w:val="Textbezslovn"/>
        <w:rPr>
          <w:rStyle w:val="Tun"/>
        </w:rPr>
      </w:pPr>
      <w:r w:rsidRPr="0068165A">
        <w:rPr>
          <w:rStyle w:val="Tun"/>
        </w:rPr>
        <w:t>TRAKCE</w:t>
      </w:r>
    </w:p>
    <w:p w:rsidR="00C20932" w:rsidRPr="0068165A" w:rsidRDefault="00C20932" w:rsidP="0068165A">
      <w:pPr>
        <w:pStyle w:val="Text2-2"/>
      </w:pPr>
      <w:r w:rsidRPr="0068165A">
        <w:t xml:space="preserve">Je požadována kompletní rekonstrukce všech prvků trakčního vedení v předmětném traťovém úseku </w:t>
      </w:r>
    </w:p>
    <w:p w:rsidR="00C20932" w:rsidRPr="0068165A" w:rsidRDefault="00C20932" w:rsidP="0068165A">
      <w:pPr>
        <w:pStyle w:val="Odrka1-4"/>
      </w:pPr>
      <w:r w:rsidRPr="0068165A">
        <w:t>trolejového drátu 100Cu a nosného lana</w:t>
      </w:r>
      <w:r w:rsidR="00B11C4C">
        <w:t xml:space="preserve"> Bz 70 včetně všech závěsů a </w:t>
      </w:r>
      <w:r w:rsidRPr="0068165A">
        <w:t>propojení</w:t>
      </w:r>
      <w:r w:rsidR="00A83876">
        <w:t>,</w:t>
      </w:r>
    </w:p>
    <w:p w:rsidR="00C20932" w:rsidRPr="0068165A" w:rsidRDefault="00C20932" w:rsidP="0068165A">
      <w:pPr>
        <w:pStyle w:val="Odrka1-4"/>
      </w:pPr>
      <w:proofErr w:type="spellStart"/>
      <w:r w:rsidRPr="0068165A">
        <w:t>ukolejňovacích</w:t>
      </w:r>
      <w:proofErr w:type="spellEnd"/>
      <w:r w:rsidRPr="0068165A">
        <w:t xml:space="preserve"> vodičů včetně kolejových svorek a průrazek</w:t>
      </w:r>
      <w:r w:rsidR="00A83876">
        <w:t xml:space="preserve">, </w:t>
      </w:r>
    </w:p>
    <w:p w:rsidR="00C20932" w:rsidRPr="0068165A" w:rsidRDefault="00C20932" w:rsidP="0068165A">
      <w:pPr>
        <w:pStyle w:val="Odrka1-4"/>
      </w:pPr>
      <w:r w:rsidRPr="0068165A">
        <w:t>všech trakčních podpěr včetně jejich vybavení</w:t>
      </w:r>
      <w:r w:rsidR="00A83876">
        <w:t>,</w:t>
      </w:r>
    </w:p>
    <w:p w:rsidR="00C20932" w:rsidRPr="0068165A" w:rsidRDefault="00C20932" w:rsidP="0068165A">
      <w:pPr>
        <w:pStyle w:val="Odrka1-4"/>
      </w:pPr>
      <w:r w:rsidRPr="0068165A">
        <w:t>lan kotevních nástavků trolejových drátů i nosných lan</w:t>
      </w:r>
      <w:r w:rsidR="00A83876">
        <w:t>,</w:t>
      </w:r>
    </w:p>
    <w:p w:rsidR="00C20932" w:rsidRPr="0068165A" w:rsidRDefault="00C20932" w:rsidP="0068165A">
      <w:pPr>
        <w:pStyle w:val="Odrka1-4"/>
      </w:pPr>
      <w:r w:rsidRPr="0068165A">
        <w:t>flexi lan a kladkostrojů pohyblivých kotvení trolejových drátů a nosných lan</w:t>
      </w:r>
      <w:r w:rsidR="00A83876">
        <w:t>,</w:t>
      </w:r>
    </w:p>
    <w:p w:rsidR="00C20932" w:rsidRPr="0068165A" w:rsidRDefault="00C20932" w:rsidP="0068165A">
      <w:pPr>
        <w:pStyle w:val="Odrka1-4"/>
      </w:pPr>
      <w:r w:rsidRPr="0068165A">
        <w:t>proudových a potenciálních propojení včetně svorek</w:t>
      </w:r>
      <w:r w:rsidR="00A83876">
        <w:t>,</w:t>
      </w:r>
    </w:p>
    <w:p w:rsidR="00C20932" w:rsidRPr="0068165A" w:rsidRDefault="00C20932" w:rsidP="0068165A">
      <w:pPr>
        <w:pStyle w:val="Odrka1-4"/>
      </w:pPr>
      <w:r w:rsidRPr="0068165A">
        <w:t xml:space="preserve">proudových svorek napájecích </w:t>
      </w:r>
      <w:proofErr w:type="spellStart"/>
      <w:r w:rsidRPr="0068165A">
        <w:t>převěsů</w:t>
      </w:r>
      <w:proofErr w:type="spellEnd"/>
      <w:r w:rsidRPr="0068165A">
        <w:t xml:space="preserve"> k</w:t>
      </w:r>
      <w:r w:rsidR="00A83876">
        <w:t> </w:t>
      </w:r>
      <w:r w:rsidRPr="0068165A">
        <w:t>ÚO</w:t>
      </w:r>
      <w:r w:rsidR="00A83876">
        <w:t>,</w:t>
      </w:r>
    </w:p>
    <w:p w:rsidR="00C20932" w:rsidRPr="0068165A" w:rsidRDefault="00C20932" w:rsidP="0068165A">
      <w:pPr>
        <w:pStyle w:val="Odrka1-4"/>
      </w:pPr>
      <w:r w:rsidRPr="0068165A">
        <w:t>úsekových odpojovačů ovládajících tento úsek</w:t>
      </w:r>
      <w:r w:rsidR="00A83876">
        <w:t>,</w:t>
      </w:r>
    </w:p>
    <w:p w:rsidR="00C20932" w:rsidRPr="0068165A" w:rsidRDefault="00C20932" w:rsidP="0068165A">
      <w:pPr>
        <w:pStyle w:val="Odrka1-4"/>
      </w:pPr>
      <w:r w:rsidRPr="0068165A">
        <w:t>pohonů a táhel ovládajících úsekové odpojovače</w:t>
      </w:r>
      <w:r w:rsidR="00A83876">
        <w:t>,</w:t>
      </w:r>
    </w:p>
    <w:p w:rsidR="00C20932" w:rsidRPr="0068165A" w:rsidRDefault="00C20932" w:rsidP="0068165A">
      <w:pPr>
        <w:pStyle w:val="Odrka1-4"/>
      </w:pPr>
      <w:r w:rsidRPr="0068165A">
        <w:t>návěstidel pro elektrický provoz.</w:t>
      </w:r>
    </w:p>
    <w:p w:rsidR="00CF07EE" w:rsidRPr="00B11C4C" w:rsidRDefault="00C20932" w:rsidP="0068165A">
      <w:pPr>
        <w:pStyle w:val="Text2-2"/>
      </w:pPr>
      <w:r w:rsidRPr="00B11C4C">
        <w:t xml:space="preserve">V dokumentaci je nutné vyřešit posunutí neutrálního pole TV pro obě koleje tak, aby nebylo situováno na zastávce Sázavka v místě, kde se rozjíždí elektrické lokomotivy. Je vhodné neutrál posunout směrem ke stanici Světlá </w:t>
      </w:r>
      <w:r w:rsidRPr="00B11C4C">
        <w:lastRenderedPageBreak/>
        <w:t>nad Sázavou do rovné tratě.</w:t>
      </w:r>
      <w:r w:rsidR="001C55E6" w:rsidRPr="00B11C4C">
        <w:t xml:space="preserve"> Konstrukční řešení neutrálního úseku bude vyhovovat ČSN EN 50367 a M</w:t>
      </w:r>
      <w:r w:rsidR="00BF3352" w:rsidRPr="00B11C4C">
        <w:t xml:space="preserve">etodickému pokynu k projektování neutrálních úseků oddělení fází a soustav na síti SŽDC </w:t>
      </w:r>
      <w:r w:rsidR="001C55E6" w:rsidRPr="00B11C4C">
        <w:t>čj. S</w:t>
      </w:r>
      <w:r w:rsidR="00BF3352" w:rsidRPr="00B11C4C">
        <w:t> </w:t>
      </w:r>
      <w:r w:rsidR="001C55E6" w:rsidRPr="00B11C4C">
        <w:t>26499/2018-SŽDC-GŘ-O24.</w:t>
      </w:r>
    </w:p>
    <w:p w:rsidR="00F76420" w:rsidRPr="0068165A" w:rsidRDefault="00F76420" w:rsidP="0068165A">
      <w:pPr>
        <w:pStyle w:val="Textbezslovn"/>
        <w:rPr>
          <w:rStyle w:val="Tun"/>
        </w:rPr>
      </w:pPr>
      <w:r w:rsidRPr="0068165A">
        <w:rPr>
          <w:rStyle w:val="Tun"/>
        </w:rPr>
        <w:t>DŘT</w:t>
      </w:r>
    </w:p>
    <w:p w:rsidR="001C55E6" w:rsidRPr="0068165A" w:rsidRDefault="001C55E6" w:rsidP="0068165A">
      <w:pPr>
        <w:pStyle w:val="Text2-2"/>
      </w:pPr>
      <w:r w:rsidRPr="0068165A">
        <w:t>Bude osazeno nové zařízení DŘT, včetně datového připojení. Dále budou vybrané technologické systémy začleněny do DDTS v souladu s</w:t>
      </w:r>
      <w:r w:rsidR="00CF07EE" w:rsidRPr="0068165A">
        <w:t xml:space="preserve"> platnou</w:t>
      </w:r>
      <w:r w:rsidRPr="0068165A">
        <w:t xml:space="preserve"> TS 2/2008-ZSE. DDTS bude předmětem části sdělovacího zařízení.</w:t>
      </w:r>
    </w:p>
    <w:p w:rsidR="001C55E6" w:rsidRPr="0068165A" w:rsidRDefault="001C55E6" w:rsidP="0068165A">
      <w:pPr>
        <w:pStyle w:val="Text2-2"/>
      </w:pPr>
      <w:r w:rsidRPr="0068165A">
        <w:t>Navrhne se rozsah úprav, dovybavení ED Havlíčkův Brod, potřebnými komponenty a programové vybavení respektující nový stav řízených technologických zařízení.</w:t>
      </w:r>
    </w:p>
    <w:p w:rsidR="00280C98" w:rsidRPr="0068165A" w:rsidRDefault="00280C98" w:rsidP="0068165A">
      <w:pPr>
        <w:pStyle w:val="Nadpis2-2"/>
      </w:pPr>
      <w:bookmarkStart w:id="21" w:name="_Toc33533735"/>
      <w:r w:rsidRPr="0068165A">
        <w:t>Železniční svršek a spodek</w:t>
      </w:r>
      <w:bookmarkEnd w:id="21"/>
    </w:p>
    <w:p w:rsidR="00280C98" w:rsidRPr="00134B49" w:rsidRDefault="00E20C58" w:rsidP="00064580">
      <w:pPr>
        <w:pStyle w:val="Text2-1"/>
        <w:rPr>
          <w:rStyle w:val="Tun"/>
        </w:rPr>
      </w:pPr>
      <w:r w:rsidRPr="00134B49">
        <w:rPr>
          <w:rStyle w:val="Tun"/>
        </w:rPr>
        <w:t>P</w:t>
      </w:r>
      <w:r w:rsidR="00280C98" w:rsidRPr="00134B49">
        <w:rPr>
          <w:rStyle w:val="Tun"/>
        </w:rPr>
        <w:t xml:space="preserve">opis stávajícího stavu </w:t>
      </w:r>
    </w:p>
    <w:p w:rsidR="006341A4" w:rsidRPr="00134B49" w:rsidRDefault="00B11C4C" w:rsidP="00134B49">
      <w:pPr>
        <w:pStyle w:val="Text2-2"/>
      </w:pPr>
      <w:r w:rsidRPr="00B11C4C">
        <w:rPr>
          <w:rStyle w:val="Tun"/>
          <w:b w:val="0"/>
        </w:rPr>
        <w:t>Úsek Světlá _ Leština:</w:t>
      </w:r>
      <w:r w:rsidRPr="0068165A">
        <w:t xml:space="preserve"> </w:t>
      </w:r>
      <w:r w:rsidR="006341A4" w:rsidRPr="0068165A">
        <w:t>V tomto dvoukolejném úseku svršek sestáv</w:t>
      </w:r>
      <w:r w:rsidR="00134B49">
        <w:t>á z kolejnic S49 (z roku 1980 a </w:t>
      </w:r>
      <w:r w:rsidR="006341A4" w:rsidRPr="0068165A">
        <w:t>pozdějších let</w:t>
      </w:r>
      <w:r w:rsidR="006341A4" w:rsidRPr="00134B49">
        <w:t>) a pražců SB6 (rozdělení „e“) z roku 1980 jako původní souvislé obnovy a následných lokálních výměn kolejnic; a dále z kratších úseků pozdějších rekonstrukcí (kolejnice S49 z roku 2000,2001, 2002, 2004 a pražce SB8 z uvedených let, rozdělení „u“). Koleje jsou bezstykové. Nejmenší poloměr oblouku se pohybuje v hodnotách kolem 280 m, hodnoty sklonu nivelety se pohybují v rozsahu do 10</w:t>
      </w:r>
      <w:r w:rsidR="00665511" w:rsidRPr="00134B49">
        <w:t> </w:t>
      </w:r>
      <w:r w:rsidR="006341A4" w:rsidRPr="00134B49">
        <w:t>‰.</w:t>
      </w:r>
      <w:r w:rsidR="00665511" w:rsidRPr="00134B49">
        <w:t xml:space="preserve"> </w:t>
      </w:r>
      <w:r w:rsidR="006341A4" w:rsidRPr="00134B49">
        <w:t>V řešeném úseku se nacházejí zastávky Světlá nad Sázavou-Josefodol a</w:t>
      </w:r>
      <w:r>
        <w:t> </w:t>
      </w:r>
      <w:r w:rsidR="006341A4" w:rsidRPr="00134B49">
        <w:t>Sázavka.</w:t>
      </w:r>
    </w:p>
    <w:p w:rsidR="006341A4" w:rsidRPr="00134B49" w:rsidRDefault="006341A4" w:rsidP="00134B49">
      <w:pPr>
        <w:pStyle w:val="Text2-2"/>
      </w:pPr>
      <w:r w:rsidRPr="00134B49">
        <w:t xml:space="preserve">Rychlost (zavedena pouze V100) je 70 km/h s lokálním omezením v oblouku v zastávce Světlá nad Sázavou-Josefodol na 65 km/h vzhledem k existenci nástupišť. </w:t>
      </w:r>
    </w:p>
    <w:p w:rsidR="006E5D64" w:rsidRPr="0068165A" w:rsidRDefault="00F206A4" w:rsidP="00134B49">
      <w:pPr>
        <w:pStyle w:val="Text2-2"/>
      </w:pPr>
      <w:r w:rsidRPr="00134B49">
        <w:t xml:space="preserve">V kolejích jsou instalována zařízení MIB, kolejnicové </w:t>
      </w:r>
      <w:proofErr w:type="spellStart"/>
      <w:r w:rsidRPr="00134B49">
        <w:t>mazníky</w:t>
      </w:r>
      <w:proofErr w:type="spellEnd"/>
      <w:r w:rsidRPr="00134B49">
        <w:t xml:space="preserve">, indikátor </w:t>
      </w:r>
      <w:proofErr w:type="spellStart"/>
      <w:r w:rsidRPr="00134B49">
        <w:t>horkoběžnosti</w:t>
      </w:r>
      <w:proofErr w:type="spellEnd"/>
      <w:r w:rsidRPr="0068165A">
        <w:t xml:space="preserve"> – v rozsahu stavby nut</w:t>
      </w:r>
      <w:r w:rsidR="00134B49">
        <w:t>no zohlednit jejich zachování a </w:t>
      </w:r>
      <w:r w:rsidRPr="0068165A">
        <w:t>případnou rekonstrukci.</w:t>
      </w:r>
    </w:p>
    <w:p w:rsidR="006E5D64" w:rsidRPr="00134B49" w:rsidRDefault="006E5D64" w:rsidP="006E5D64">
      <w:pPr>
        <w:pStyle w:val="Text2-1"/>
        <w:rPr>
          <w:rStyle w:val="Tun"/>
        </w:rPr>
      </w:pPr>
      <w:r w:rsidRPr="00134B49">
        <w:rPr>
          <w:rStyle w:val="Tun"/>
        </w:rPr>
        <w:t xml:space="preserve">Požadavky na nový stav </w:t>
      </w:r>
    </w:p>
    <w:p w:rsidR="00F206A4" w:rsidRPr="00134B49" w:rsidRDefault="00F206A4" w:rsidP="00134B49">
      <w:pPr>
        <w:pStyle w:val="Text2-2"/>
      </w:pPr>
      <w:r w:rsidRPr="0068165A">
        <w:t xml:space="preserve">Bude navržena rekonstrukce </w:t>
      </w:r>
      <w:r w:rsidR="00B71B9B" w:rsidRPr="0068165A">
        <w:t xml:space="preserve">železničního svršku. </w:t>
      </w:r>
      <w:r w:rsidRPr="0068165A">
        <w:t xml:space="preserve"> Parametry traťových kolejí budou </w:t>
      </w:r>
      <w:r w:rsidRPr="00134B49">
        <w:t>navrženy pro zavedení vyšší traťové rychlosti s ohledem na její využitelnost. Dále bude navržena rek</w:t>
      </w:r>
      <w:r w:rsidR="00B11C4C">
        <w:t>onstrukce železničního spodku a </w:t>
      </w:r>
      <w:r w:rsidRPr="00134B49">
        <w:t>odvodnění. Objednatel předpokládá, že rozsah sanace železničního spodku bude odpovídat rozsahu rekonstrukce železničního svršku.</w:t>
      </w:r>
    </w:p>
    <w:p w:rsidR="0052750B" w:rsidRPr="00134B49" w:rsidRDefault="003D5A48" w:rsidP="00134B49">
      <w:pPr>
        <w:pStyle w:val="Text2-2"/>
      </w:pPr>
      <w:r w:rsidRPr="00134B49">
        <w:t xml:space="preserve">Navržené řešení železničního spodku </w:t>
      </w:r>
      <w:r w:rsidR="00A052BE" w:rsidRPr="00134B49">
        <w:t xml:space="preserve">pro potřeby ZP </w:t>
      </w:r>
      <w:r w:rsidR="00B11C4C">
        <w:t>bude vycházet z </w:t>
      </w:r>
      <w:r w:rsidRPr="00134B49">
        <w:t>geotechnického průzkumu ve stupni arch</w:t>
      </w:r>
      <w:r w:rsidR="00B11C4C">
        <w:t>ivní rešerše (geologická mapa a </w:t>
      </w:r>
      <w:r w:rsidRPr="00134B49">
        <w:t>jiné mapy, dokumentace dříve prováděných průzkumů, dokumentace skutečného provedení staveb, dokumentace a výsledky průzkumů prováděných v blízkosti stavby, databáze</w:t>
      </w:r>
      <w:r w:rsidR="00B11C4C">
        <w:t xml:space="preserve"> ČGS a historická literatura) a </w:t>
      </w:r>
      <w:r w:rsidRPr="00134B49">
        <w:t>orientačního průzkumu (výsledky z běžných prohlídek, výsledky průzkumu místním šetřením za účasti správce, zázn</w:t>
      </w:r>
      <w:r w:rsidR="00B11C4C">
        <w:t xml:space="preserve">amy z měřícího vozu, </w:t>
      </w:r>
      <w:proofErr w:type="spellStart"/>
      <w:r w:rsidR="00B11C4C">
        <w:t>georadar</w:t>
      </w:r>
      <w:proofErr w:type="spellEnd"/>
      <w:r w:rsidR="00B11C4C">
        <w:t xml:space="preserve"> a </w:t>
      </w:r>
      <w:r w:rsidRPr="00134B49">
        <w:t>podobně). Uvedené podklady si zajistí zhotovitel ZP.</w:t>
      </w:r>
    </w:p>
    <w:p w:rsidR="00A052BE" w:rsidRPr="0068165A" w:rsidRDefault="00A052BE" w:rsidP="00134B49">
      <w:pPr>
        <w:pStyle w:val="Text2-2"/>
      </w:pPr>
      <w:r w:rsidRPr="00134B49">
        <w:t>Navržené řešení</w:t>
      </w:r>
      <w:r w:rsidRPr="0068165A">
        <w:t xml:space="preserve"> železničního spodku pro potřeby dokumentace DUR bude navrženo v návaznosti na podrobný geotechnický průzkum.</w:t>
      </w:r>
    </w:p>
    <w:p w:rsidR="005A0AB5" w:rsidRPr="0068165A" w:rsidRDefault="005A0AB5" w:rsidP="00134B49">
      <w:pPr>
        <w:pStyle w:val="Text2-2"/>
      </w:pPr>
      <w:r w:rsidRPr="0068165A">
        <w:t xml:space="preserve">Bude zohledněn </w:t>
      </w:r>
      <w:r w:rsidRPr="00134B49">
        <w:t>souběh</w:t>
      </w:r>
      <w:r w:rsidRPr="0068165A">
        <w:t xml:space="preserve"> trati</w:t>
      </w:r>
      <w:r w:rsidRPr="0068165A">
        <w:rPr>
          <w:rStyle w:val="Text2-2Char"/>
        </w:rPr>
        <w:t xml:space="preserve"> s potokem Sázavka. S ohledem na skutečnost, že se jeho aktivní</w:t>
      </w:r>
      <w:r w:rsidRPr="0068165A">
        <w:rPr>
          <w:rStyle w:val="Text2-2Char"/>
          <w:rFonts w:eastAsia="Times New Roman"/>
        </w:rPr>
        <w:t xml:space="preserve"> zóna Q</w:t>
      </w:r>
      <w:r w:rsidRPr="0068165A">
        <w:rPr>
          <w:rStyle w:val="Text2-2Char"/>
          <w:rFonts w:eastAsia="Times New Roman"/>
          <w:vertAlign w:val="subscript"/>
        </w:rPr>
        <w:t>100</w:t>
      </w:r>
      <w:r w:rsidRPr="0068165A">
        <w:rPr>
          <w:rStyle w:val="Text2-2Char"/>
          <w:rFonts w:eastAsia="Times New Roman"/>
        </w:rPr>
        <w:t xml:space="preserve"> přímo dotýká drážního tělesa, bude prověřen vliv povodňové hladiny na stabilitu drážního tělesa a příp. budou navr</w:t>
      </w:r>
      <w:r w:rsidR="00E64D4A" w:rsidRPr="0068165A">
        <w:rPr>
          <w:rStyle w:val="Text2-2Char"/>
          <w:rFonts w:eastAsia="Times New Roman"/>
        </w:rPr>
        <w:t>žena</w:t>
      </w:r>
      <w:r w:rsidRPr="0068165A">
        <w:rPr>
          <w:rStyle w:val="Text2-2Char"/>
          <w:rFonts w:eastAsia="Times New Roman"/>
        </w:rPr>
        <w:t xml:space="preserve"> odpovídající opatření pro zajištění bezpečnosti</w:t>
      </w:r>
      <w:r w:rsidRPr="0068165A">
        <w:t>.</w:t>
      </w:r>
    </w:p>
    <w:p w:rsidR="00280C98" w:rsidRPr="00134B49" w:rsidRDefault="00280C98" w:rsidP="00134B49">
      <w:pPr>
        <w:pStyle w:val="Nadpis2-2"/>
      </w:pPr>
      <w:bookmarkStart w:id="22" w:name="_Toc33533736"/>
      <w:r w:rsidRPr="00134B49">
        <w:t>Nástupiště</w:t>
      </w:r>
      <w:bookmarkEnd w:id="22"/>
    </w:p>
    <w:p w:rsidR="00280C98" w:rsidRPr="00134B49" w:rsidRDefault="00280C98" w:rsidP="00134B49">
      <w:pPr>
        <w:pStyle w:val="Text2-1"/>
        <w:rPr>
          <w:rStyle w:val="Tun"/>
        </w:rPr>
      </w:pPr>
      <w:r w:rsidRPr="00134B49">
        <w:rPr>
          <w:rStyle w:val="Tun"/>
        </w:rPr>
        <w:t xml:space="preserve">Popis stávajícího stavu </w:t>
      </w:r>
    </w:p>
    <w:p w:rsidR="006341A4" w:rsidRPr="0068165A" w:rsidRDefault="006341A4" w:rsidP="00122B4E">
      <w:pPr>
        <w:pStyle w:val="Textbezslovn"/>
      </w:pPr>
      <w:r w:rsidRPr="0068165A">
        <w:lastRenderedPageBreak/>
        <w:t>V zájmové oblasti se dále nacházejí dvojice vnějších nástupišť na zastávkách Světlá nad Sázavou-Josefodol a Sázavka. Nástupištní konstrukce jsou u všech typu SUDOP. Délka nástupních hran u zastávky Světlá nad Sáz</w:t>
      </w:r>
      <w:r w:rsidR="00134B49">
        <w:t>avou-</w:t>
      </w:r>
      <w:proofErr w:type="spellStart"/>
      <w:r w:rsidR="00134B49">
        <w:t>Jos</w:t>
      </w:r>
      <w:r w:rsidR="00A83876">
        <w:t>e</w:t>
      </w:r>
      <w:r w:rsidR="00134B49">
        <w:t>fodol</w:t>
      </w:r>
      <w:proofErr w:type="spellEnd"/>
      <w:r w:rsidR="00134B49">
        <w:t xml:space="preserve"> je cca 120 m a </w:t>
      </w:r>
      <w:r w:rsidR="00665511" w:rsidRPr="0068165A">
        <w:t>u </w:t>
      </w:r>
      <w:r w:rsidRPr="0068165A">
        <w:t xml:space="preserve">zastávky Sázavka cca 180 m. </w:t>
      </w:r>
    </w:p>
    <w:p w:rsidR="00280C98" w:rsidRPr="00134B49" w:rsidRDefault="00280C98" w:rsidP="00134B49">
      <w:pPr>
        <w:pStyle w:val="Text2-1"/>
        <w:rPr>
          <w:rStyle w:val="Tun"/>
        </w:rPr>
      </w:pPr>
      <w:r w:rsidRPr="00134B49">
        <w:rPr>
          <w:rStyle w:val="Tun"/>
        </w:rPr>
        <w:t xml:space="preserve">Požadavky na nový stav </w:t>
      </w:r>
    </w:p>
    <w:p w:rsidR="00921D93" w:rsidRPr="0068165A" w:rsidRDefault="00E20C58" w:rsidP="00122B4E">
      <w:pPr>
        <w:pStyle w:val="Textbezslovn"/>
        <w:rPr>
          <w:strike/>
          <w:highlight w:val="yellow"/>
        </w:rPr>
      </w:pPr>
      <w:r w:rsidRPr="0068165A">
        <w:t>R</w:t>
      </w:r>
      <w:r w:rsidR="00921D93" w:rsidRPr="0068165A">
        <w:t xml:space="preserve">ekonstrukce nástupišť bude navržena v souladu s platnou legislativou a TSI. </w:t>
      </w:r>
      <w:r w:rsidRPr="0068165A">
        <w:t>N</w:t>
      </w:r>
      <w:r w:rsidR="00921D93" w:rsidRPr="0068165A">
        <w:t>ástupní hran</w:t>
      </w:r>
      <w:r w:rsidR="00B22AE2" w:rsidRPr="0068165A">
        <w:t>y</w:t>
      </w:r>
      <w:r w:rsidR="00921D93" w:rsidRPr="0068165A">
        <w:t xml:space="preserve"> a jejich délky budou stanoveny zpracovanou dopravní technologií, která bude vycházet z požadavků objednavatele veřejné osobní drážní dopravy. </w:t>
      </w:r>
    </w:p>
    <w:p w:rsidR="00280C98" w:rsidRPr="00134B49" w:rsidRDefault="00280C98" w:rsidP="00134B49">
      <w:pPr>
        <w:pStyle w:val="Nadpis2-2"/>
      </w:pPr>
      <w:bookmarkStart w:id="23" w:name="_Toc33533737"/>
      <w:r w:rsidRPr="00134B49">
        <w:t>Železniční přejezdy</w:t>
      </w:r>
      <w:bookmarkEnd w:id="23"/>
    </w:p>
    <w:p w:rsidR="00280C98" w:rsidRPr="00134B49" w:rsidRDefault="00280C98" w:rsidP="00134B49">
      <w:pPr>
        <w:pStyle w:val="Text2-1"/>
        <w:rPr>
          <w:rStyle w:val="Tun"/>
        </w:rPr>
      </w:pPr>
      <w:r w:rsidRPr="00134B49">
        <w:rPr>
          <w:rStyle w:val="Tun"/>
        </w:rPr>
        <w:t xml:space="preserve">Popis stávajícího stavu </w:t>
      </w:r>
    </w:p>
    <w:p w:rsidR="006341A4" w:rsidRPr="0068165A" w:rsidRDefault="006341A4" w:rsidP="00665511">
      <w:pPr>
        <w:pStyle w:val="Textbezslovn"/>
      </w:pPr>
      <w:r w:rsidRPr="0068165A">
        <w:t>V zájmovém úseku se nachází:</w:t>
      </w:r>
    </w:p>
    <w:p w:rsidR="00665511" w:rsidRPr="0068165A" w:rsidRDefault="006341A4" w:rsidP="00665511">
      <w:pPr>
        <w:pStyle w:val="Textbezslovn"/>
        <w:tabs>
          <w:tab w:val="left" w:pos="2835"/>
          <w:tab w:val="left" w:pos="5529"/>
        </w:tabs>
        <w:jc w:val="left"/>
      </w:pPr>
      <w:r w:rsidRPr="0068165A">
        <w:t>P3691 v km 241,065</w:t>
      </w:r>
      <w:r w:rsidR="00665511" w:rsidRPr="0068165A">
        <w:tab/>
      </w:r>
      <w:r w:rsidRPr="0068165A">
        <w:t>k</w:t>
      </w:r>
      <w:r w:rsidR="00665511" w:rsidRPr="0068165A">
        <w:t>řížení s polní cestou</w:t>
      </w:r>
      <w:r w:rsidR="00665511" w:rsidRPr="0068165A">
        <w:tab/>
      </w:r>
      <w:r w:rsidRPr="0068165A">
        <w:t>železobetonové panely</w:t>
      </w:r>
    </w:p>
    <w:p w:rsidR="00665511" w:rsidRPr="0068165A" w:rsidRDefault="006341A4" w:rsidP="00665511">
      <w:pPr>
        <w:pStyle w:val="Textbezslovn"/>
        <w:tabs>
          <w:tab w:val="left" w:pos="2835"/>
          <w:tab w:val="left" w:pos="5529"/>
        </w:tabs>
        <w:jc w:val="left"/>
      </w:pPr>
      <w:r w:rsidRPr="0068165A">
        <w:t xml:space="preserve">P3692 v km 241,537  </w:t>
      </w:r>
      <w:r w:rsidR="00665511" w:rsidRPr="0068165A">
        <w:tab/>
      </w:r>
      <w:r w:rsidRPr="0068165A">
        <w:t>křížení se silnicí II/347</w:t>
      </w:r>
      <w:r w:rsidR="00665511" w:rsidRPr="0068165A">
        <w:tab/>
      </w:r>
      <w:r w:rsidRPr="0068165A">
        <w:t xml:space="preserve">konstrukce </w:t>
      </w:r>
      <w:proofErr w:type="spellStart"/>
      <w:r w:rsidRPr="0068165A">
        <w:t>Strail</w:t>
      </w:r>
      <w:proofErr w:type="spellEnd"/>
    </w:p>
    <w:p w:rsidR="00665511" w:rsidRPr="0068165A" w:rsidRDefault="006341A4" w:rsidP="00665511">
      <w:pPr>
        <w:pStyle w:val="Textbezslovn"/>
        <w:tabs>
          <w:tab w:val="left" w:pos="2835"/>
          <w:tab w:val="left" w:pos="5529"/>
        </w:tabs>
        <w:jc w:val="left"/>
      </w:pPr>
      <w:r w:rsidRPr="0068165A">
        <w:t xml:space="preserve">P3693 v km 244,332   </w:t>
      </w:r>
      <w:r w:rsidR="00665511" w:rsidRPr="0068165A">
        <w:tab/>
      </w:r>
      <w:r w:rsidRPr="0068165A">
        <w:t>křížení s polní cestou</w:t>
      </w:r>
      <w:r w:rsidR="00665511" w:rsidRPr="0068165A">
        <w:tab/>
      </w:r>
      <w:r w:rsidRPr="0068165A">
        <w:t>železobetonové panely</w:t>
      </w:r>
    </w:p>
    <w:p w:rsidR="00665511" w:rsidRPr="0068165A" w:rsidRDefault="006341A4" w:rsidP="00665511">
      <w:pPr>
        <w:pStyle w:val="Textbezslovn"/>
        <w:tabs>
          <w:tab w:val="left" w:pos="2835"/>
          <w:tab w:val="left" w:pos="5529"/>
        </w:tabs>
        <w:jc w:val="left"/>
      </w:pPr>
      <w:r w:rsidRPr="0068165A">
        <w:t xml:space="preserve">P3694 v km 244,813   </w:t>
      </w:r>
      <w:r w:rsidR="00665511" w:rsidRPr="0068165A">
        <w:tab/>
      </w:r>
      <w:r w:rsidRPr="0068165A">
        <w:t>křížení s polní cestou</w:t>
      </w:r>
      <w:r w:rsidR="00665511" w:rsidRPr="0068165A">
        <w:tab/>
      </w:r>
      <w:r w:rsidRPr="0068165A">
        <w:t>železobetonové panely</w:t>
      </w:r>
    </w:p>
    <w:p w:rsidR="00665511" w:rsidRPr="0068165A" w:rsidRDefault="006341A4" w:rsidP="00665511">
      <w:pPr>
        <w:pStyle w:val="Textbezslovn"/>
        <w:tabs>
          <w:tab w:val="left" w:pos="2835"/>
          <w:tab w:val="left" w:pos="5529"/>
        </w:tabs>
        <w:jc w:val="left"/>
      </w:pPr>
      <w:r w:rsidRPr="0068165A">
        <w:t xml:space="preserve">P3695 v km 245,475   </w:t>
      </w:r>
      <w:r w:rsidR="00665511" w:rsidRPr="0068165A">
        <w:tab/>
      </w:r>
      <w:r w:rsidRPr="0068165A">
        <w:t>křížení s polní cestou</w:t>
      </w:r>
      <w:r w:rsidR="00665511" w:rsidRPr="0068165A">
        <w:tab/>
      </w:r>
      <w:r w:rsidRPr="0068165A">
        <w:t>železobetonové panely</w:t>
      </w:r>
    </w:p>
    <w:p w:rsidR="00665511" w:rsidRPr="0068165A" w:rsidRDefault="006341A4" w:rsidP="00665511">
      <w:pPr>
        <w:pStyle w:val="Textbezslovn"/>
        <w:tabs>
          <w:tab w:val="left" w:pos="2835"/>
          <w:tab w:val="left" w:pos="5529"/>
        </w:tabs>
        <w:jc w:val="left"/>
      </w:pPr>
      <w:r w:rsidRPr="0068165A">
        <w:t xml:space="preserve">P3696 v km 247,933   </w:t>
      </w:r>
      <w:r w:rsidR="00665511" w:rsidRPr="0068165A">
        <w:tab/>
        <w:t>křížení se silnicí III/34734</w:t>
      </w:r>
      <w:r w:rsidR="00665511" w:rsidRPr="0068165A">
        <w:tab/>
      </w:r>
      <w:r w:rsidRPr="0068165A">
        <w:t>železobetonové panely, živice</w:t>
      </w:r>
    </w:p>
    <w:p w:rsidR="006341A4" w:rsidRPr="0068165A" w:rsidRDefault="006341A4" w:rsidP="00665511">
      <w:pPr>
        <w:pStyle w:val="Textbezslovn"/>
        <w:tabs>
          <w:tab w:val="left" w:pos="2835"/>
          <w:tab w:val="left" w:pos="5529"/>
        </w:tabs>
        <w:jc w:val="left"/>
      </w:pPr>
      <w:r w:rsidRPr="0068165A">
        <w:t>P3697 v km 250,851</w:t>
      </w:r>
      <w:r w:rsidR="00665511" w:rsidRPr="0068165A">
        <w:tab/>
      </w:r>
      <w:r w:rsidRPr="0068165A">
        <w:t>křížení s polní cestou</w:t>
      </w:r>
      <w:r w:rsidR="00665511" w:rsidRPr="0068165A">
        <w:tab/>
      </w:r>
      <w:r w:rsidRPr="0068165A">
        <w:t>železobetonové panely</w:t>
      </w:r>
    </w:p>
    <w:p w:rsidR="006341A4" w:rsidRPr="0068165A" w:rsidRDefault="006341A4" w:rsidP="00665511">
      <w:pPr>
        <w:pStyle w:val="Textbezslovn"/>
      </w:pPr>
      <w:r w:rsidRPr="0068165A">
        <w:t>Všechny přejezdy jsou vybaveny PZZ.</w:t>
      </w:r>
    </w:p>
    <w:p w:rsidR="00280C98" w:rsidRPr="00134B49" w:rsidRDefault="00280C98" w:rsidP="00134B49">
      <w:pPr>
        <w:pStyle w:val="Text2-1"/>
        <w:rPr>
          <w:rStyle w:val="Tun"/>
        </w:rPr>
      </w:pPr>
      <w:r w:rsidRPr="00134B49">
        <w:rPr>
          <w:rStyle w:val="Tun"/>
        </w:rPr>
        <w:t xml:space="preserve">Požadavky na nový stav </w:t>
      </w:r>
    </w:p>
    <w:p w:rsidR="003C2349" w:rsidRPr="0068165A" w:rsidRDefault="003C2349" w:rsidP="00134B49">
      <w:pPr>
        <w:pStyle w:val="Textbezslovn"/>
      </w:pPr>
      <w:r w:rsidRPr="0068165A">
        <w:t xml:space="preserve">Bude navrženo prověření možných náhrad přejezdů dle Směrnice SM 86. </w:t>
      </w:r>
      <w:r w:rsidR="00E24102" w:rsidRPr="0068165A">
        <w:t>Řešení přejezdů</w:t>
      </w:r>
      <w:r w:rsidR="00E62034" w:rsidRPr="0068165A">
        <w:t>, u kterých objednatel rozhodne o jejich náhradě, bud</w:t>
      </w:r>
      <w:r w:rsidR="00E24102" w:rsidRPr="0068165A">
        <w:t>e po schválení ZP rozpracováno v rozsahu DUR.</w:t>
      </w:r>
      <w:r w:rsidR="00E62034" w:rsidRPr="0068165A">
        <w:t xml:space="preserve"> </w:t>
      </w:r>
      <w:r w:rsidRPr="0068165A">
        <w:t>Přejezdy, které nebude možné nahradit, budou předmětem rekonstrukce.</w:t>
      </w:r>
    </w:p>
    <w:p w:rsidR="00280C98" w:rsidRPr="00134B49" w:rsidRDefault="00280C98" w:rsidP="00134B49">
      <w:pPr>
        <w:pStyle w:val="Nadpis2-2"/>
      </w:pPr>
      <w:bookmarkStart w:id="24" w:name="_Toc33533738"/>
      <w:r w:rsidRPr="00134B49">
        <w:t>Mosty, propustky, zdi</w:t>
      </w:r>
      <w:bookmarkEnd w:id="24"/>
    </w:p>
    <w:p w:rsidR="00280C98" w:rsidRPr="00134B49" w:rsidRDefault="00280C98" w:rsidP="00134B49">
      <w:pPr>
        <w:pStyle w:val="Text2-1"/>
        <w:rPr>
          <w:rStyle w:val="Tun"/>
        </w:rPr>
      </w:pPr>
      <w:r w:rsidRPr="00134B49">
        <w:rPr>
          <w:rStyle w:val="Tun"/>
        </w:rPr>
        <w:t xml:space="preserve">Popis stávajícího stavu </w:t>
      </w:r>
    </w:p>
    <w:p w:rsidR="00994CD5" w:rsidRPr="0068165A" w:rsidRDefault="006341A4" w:rsidP="00134B49">
      <w:pPr>
        <w:pStyle w:val="Text2-2"/>
      </w:pPr>
      <w:r w:rsidRPr="0068165A">
        <w:t xml:space="preserve">Na trati je velké množství objektů z doby výstavby tratě (1870), které byly následně rozšířeny při zdvoukolejnění </w:t>
      </w:r>
      <w:r w:rsidRPr="00134B49">
        <w:t>tohoto</w:t>
      </w:r>
      <w:r w:rsidRPr="0068165A">
        <w:t xml:space="preserve"> úseku a tyto objekty tak jsou značně za hranicí své životnosti, s čímž souvisí velký počet poruch a tím vyvolaných nutných stavebních opatření. </w:t>
      </w:r>
    </w:p>
    <w:p w:rsidR="00C51780" w:rsidRPr="00134B49" w:rsidRDefault="00073625" w:rsidP="00134B49">
      <w:pPr>
        <w:pStyle w:val="Text2-2"/>
      </w:pPr>
      <w:r w:rsidRPr="0068165A">
        <w:t xml:space="preserve">V zájmovém úseku se nachází </w:t>
      </w:r>
      <w:r w:rsidR="00C51780" w:rsidRPr="0068165A">
        <w:t>8</w:t>
      </w:r>
      <w:r w:rsidRPr="0068165A">
        <w:t xml:space="preserve"> železničních mostů a </w:t>
      </w:r>
      <w:r w:rsidR="00C51780" w:rsidRPr="0068165A">
        <w:t>30</w:t>
      </w:r>
      <w:r w:rsidRPr="0068165A">
        <w:t xml:space="preserve"> železničních propustků. </w:t>
      </w:r>
      <w:r w:rsidRPr="00134B49">
        <w:t>Jejich seznam s uvedením základních parametrů je přílohou této dokumentace.</w:t>
      </w:r>
    </w:p>
    <w:p w:rsidR="00280C98" w:rsidRPr="0068165A" w:rsidRDefault="00C51780" w:rsidP="00134B49">
      <w:pPr>
        <w:pStyle w:val="Text2-2"/>
        <w:rPr>
          <w:szCs w:val="20"/>
        </w:rPr>
      </w:pPr>
      <w:r w:rsidRPr="00134B49">
        <w:t>Most v km249,330. Most má délku 20,95 m. V oblasti ložisek kamenné spodní stavby</w:t>
      </w:r>
      <w:r w:rsidRPr="0068165A">
        <w:rPr>
          <w:szCs w:val="20"/>
        </w:rPr>
        <w:t xml:space="preserve"> dochází k vylamování kamene. V první koleji jsou nahnilé mostnice, ocelová konstrukce koroduje, v konstrukci K01 je trhlina v pásnici pod mostnicí.</w:t>
      </w:r>
    </w:p>
    <w:p w:rsidR="00280C98" w:rsidRPr="00134B49" w:rsidRDefault="00280C98" w:rsidP="00064580">
      <w:pPr>
        <w:pStyle w:val="Text2-1"/>
        <w:rPr>
          <w:rStyle w:val="Tun"/>
        </w:rPr>
      </w:pPr>
      <w:r w:rsidRPr="00134B49">
        <w:rPr>
          <w:rStyle w:val="Tun"/>
        </w:rPr>
        <w:t xml:space="preserve">Požadavky na nový stav </w:t>
      </w:r>
    </w:p>
    <w:p w:rsidR="009C7EA5" w:rsidRPr="00134B49" w:rsidRDefault="00522FE4" w:rsidP="00134B49">
      <w:pPr>
        <w:pStyle w:val="Text2-2"/>
      </w:pPr>
      <w:r w:rsidRPr="0068165A">
        <w:t xml:space="preserve">Ve fázi zpracování ZP musí být u všech mostních objektů stanovena </w:t>
      </w:r>
      <w:r w:rsidR="009C7EA5" w:rsidRPr="0068165A">
        <w:t xml:space="preserve">zatížitelnost podle Metodického pokynu pro určování zatížitelnosti </w:t>
      </w:r>
      <w:r w:rsidR="009C7EA5" w:rsidRPr="00134B49">
        <w:t xml:space="preserve">železničních mostních objektů“ (čj. </w:t>
      </w:r>
      <w:proofErr w:type="gramStart"/>
      <w:r w:rsidR="009C7EA5" w:rsidRPr="00134B49">
        <w:t>S30135/2015–S 13</w:t>
      </w:r>
      <w:proofErr w:type="gramEnd"/>
      <w:r w:rsidR="009C7EA5" w:rsidRPr="00134B49">
        <w:t>) a prokázána přechodnost traťové třídy D4/120.  U stávajících objektů lze zatížitelnost stanovit v kategorii „A“. U všech mostních objektů bude zjištěno prostorové uspořádání (VSMP, VMP, obrys kolejového lože). Na základě výsledků zatížitelnosti a prostorového uspořádání bude rozhodnuto o stave</w:t>
      </w:r>
      <w:r w:rsidRPr="00134B49">
        <w:t>bním počinu na mostním objektu.</w:t>
      </w:r>
    </w:p>
    <w:p w:rsidR="00522FE4" w:rsidRPr="00134B49" w:rsidRDefault="00522FE4" w:rsidP="00134B49">
      <w:pPr>
        <w:pStyle w:val="Text2-2"/>
      </w:pPr>
      <w:r w:rsidRPr="00134B49">
        <w:t xml:space="preserve">Ve fázi DUR bude </w:t>
      </w:r>
      <w:r w:rsidR="000C31AC" w:rsidRPr="00134B49">
        <w:t>postupováno</w:t>
      </w:r>
      <w:r w:rsidRPr="00134B49">
        <w:t xml:space="preserve"> v souladu s VTP </w:t>
      </w:r>
      <w:r w:rsidR="000C31AC" w:rsidRPr="00134B49">
        <w:t>pro ZP+</w:t>
      </w:r>
      <w:r w:rsidRPr="00134B49">
        <w:t>DUR.</w:t>
      </w:r>
    </w:p>
    <w:p w:rsidR="009C7EA5" w:rsidRPr="00134B49" w:rsidRDefault="009C7EA5" w:rsidP="00134B49">
      <w:pPr>
        <w:pStyle w:val="Text2-2"/>
      </w:pPr>
      <w:r w:rsidRPr="00134B49">
        <w:lastRenderedPageBreak/>
        <w:t>Nové a rekonstruované mostní obje</w:t>
      </w:r>
      <w:r w:rsidR="00665511" w:rsidRPr="00134B49">
        <w:t>kty budou navrženy přednostně s </w:t>
      </w:r>
      <w:r w:rsidRPr="00134B49">
        <w:t>průběžným kolejovým ložem. Jsou požadovány konstrukce s minimálními náklady na údržbu.</w:t>
      </w:r>
    </w:p>
    <w:p w:rsidR="009C7EA5" w:rsidRPr="0068165A" w:rsidRDefault="009C7EA5" w:rsidP="00134B49">
      <w:pPr>
        <w:pStyle w:val="Text2-2"/>
      </w:pPr>
      <w:r w:rsidRPr="00134B49">
        <w:t>Z hlediska mo</w:t>
      </w:r>
      <w:r w:rsidRPr="0068165A">
        <w:t xml:space="preserve">stů je trať zařazena dle změny ČSN EN 1991-2/Z4 do 1. třídy tratí.  </w:t>
      </w:r>
    </w:p>
    <w:p w:rsidR="00280C98" w:rsidRPr="00134B49" w:rsidRDefault="00280C98" w:rsidP="00134B49">
      <w:pPr>
        <w:pStyle w:val="Nadpis2-2"/>
      </w:pPr>
      <w:bookmarkStart w:id="25" w:name="_Toc33533741"/>
      <w:bookmarkStart w:id="26" w:name="_Toc33533744"/>
      <w:bookmarkEnd w:id="25"/>
      <w:r w:rsidRPr="00134B49">
        <w:t>Ostatní objekty</w:t>
      </w:r>
      <w:bookmarkEnd w:id="26"/>
    </w:p>
    <w:p w:rsidR="00853F2C" w:rsidRPr="0068165A" w:rsidRDefault="00853F2C" w:rsidP="00853F2C">
      <w:pPr>
        <w:pStyle w:val="Text2-1"/>
      </w:pPr>
      <w:r w:rsidRPr="0068165A">
        <w:t>Součástí stavby budou rovněž nezbytné další objekty nutné pro realizaci díla, zejména přeložky a ochrana inženýrských sítí, úpravy pozemních komunikací nebo nové komunikace</w:t>
      </w:r>
      <w:r w:rsidR="00E27231" w:rsidRPr="0068165A">
        <w:t xml:space="preserve"> vyvolané rušením přejezdů</w:t>
      </w:r>
      <w:r w:rsidRPr="0068165A">
        <w:t>, kabelovody, protihluková opatření a podobně.</w:t>
      </w:r>
    </w:p>
    <w:p w:rsidR="00280C98" w:rsidRPr="0068165A" w:rsidRDefault="00280C98" w:rsidP="00134B49">
      <w:pPr>
        <w:pStyle w:val="Nadpis2-2"/>
      </w:pPr>
      <w:bookmarkStart w:id="27" w:name="_Toc33533745"/>
      <w:r w:rsidRPr="0068165A">
        <w:t>Pozemní stavební objekty</w:t>
      </w:r>
      <w:bookmarkEnd w:id="27"/>
    </w:p>
    <w:p w:rsidR="00280C98" w:rsidRPr="00134B49" w:rsidRDefault="00280C98" w:rsidP="00134B49">
      <w:pPr>
        <w:pStyle w:val="Text2-1"/>
        <w:rPr>
          <w:rStyle w:val="Tun"/>
        </w:rPr>
      </w:pPr>
      <w:r w:rsidRPr="00134B49">
        <w:rPr>
          <w:rStyle w:val="Tun"/>
        </w:rPr>
        <w:t xml:space="preserve">Popis stávajícího stavu </w:t>
      </w:r>
    </w:p>
    <w:p w:rsidR="00530DE0" w:rsidRPr="0068165A" w:rsidRDefault="00530DE0" w:rsidP="00134B49">
      <w:pPr>
        <w:pStyle w:val="Textbezslovn"/>
      </w:pPr>
      <w:r w:rsidRPr="0068165A">
        <w:t>V dané lokalitě evidujeme stávající objekty:</w:t>
      </w:r>
    </w:p>
    <w:tbl>
      <w:tblPr>
        <w:tblStyle w:val="Tabulka10"/>
        <w:tblW w:w="8080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417"/>
        <w:gridCol w:w="1134"/>
        <w:gridCol w:w="567"/>
        <w:gridCol w:w="851"/>
      </w:tblGrid>
      <w:tr w:rsidR="00610957" w:rsidRPr="00610957" w:rsidTr="0061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:rsidR="00530DE0" w:rsidRPr="00610957" w:rsidRDefault="00530DE0" w:rsidP="00134B49">
            <w:pPr>
              <w:pStyle w:val="Tabulka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Název objektu</w:t>
            </w:r>
          </w:p>
        </w:tc>
        <w:tc>
          <w:tcPr>
            <w:tcW w:w="1701" w:type="dxa"/>
            <w:hideMark/>
          </w:tcPr>
          <w:p w:rsidR="00530DE0" w:rsidRPr="00610957" w:rsidRDefault="00530DE0" w:rsidP="00134B49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610957">
              <w:rPr>
                <w:sz w:val="16"/>
                <w:szCs w:val="16"/>
              </w:rPr>
              <w:t>Inv</w:t>
            </w:r>
            <w:proofErr w:type="spellEnd"/>
            <w:r w:rsidRPr="00610957">
              <w:rPr>
                <w:sz w:val="16"/>
                <w:szCs w:val="16"/>
              </w:rPr>
              <w:t>. Číslo</w:t>
            </w:r>
          </w:p>
        </w:tc>
        <w:tc>
          <w:tcPr>
            <w:tcW w:w="1417" w:type="dxa"/>
            <w:hideMark/>
          </w:tcPr>
          <w:p w:rsidR="00530DE0" w:rsidRPr="00610957" w:rsidRDefault="00530DE0" w:rsidP="00134B49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proofErr w:type="gramStart"/>
            <w:r w:rsidRPr="00610957">
              <w:rPr>
                <w:sz w:val="16"/>
                <w:szCs w:val="16"/>
              </w:rPr>
              <w:t>Hl.č.</w:t>
            </w:r>
            <w:proofErr w:type="gramEnd"/>
            <w:r w:rsidRPr="00610957">
              <w:rPr>
                <w:sz w:val="16"/>
                <w:szCs w:val="16"/>
              </w:rPr>
              <w:t>DLM</w:t>
            </w:r>
            <w:proofErr w:type="spellEnd"/>
          </w:p>
        </w:tc>
        <w:tc>
          <w:tcPr>
            <w:tcW w:w="1134" w:type="dxa"/>
            <w:hideMark/>
          </w:tcPr>
          <w:p w:rsidR="00530DE0" w:rsidRPr="00610957" w:rsidRDefault="00530DE0" w:rsidP="00134B49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Parcela</w:t>
            </w:r>
          </w:p>
        </w:tc>
        <w:tc>
          <w:tcPr>
            <w:tcW w:w="567" w:type="dxa"/>
            <w:hideMark/>
          </w:tcPr>
          <w:p w:rsidR="00530DE0" w:rsidRPr="00610957" w:rsidRDefault="00530DE0" w:rsidP="0061095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č.</w:t>
            </w:r>
            <w:r w:rsidR="00134B49" w:rsidRPr="00610957">
              <w:rPr>
                <w:sz w:val="16"/>
                <w:szCs w:val="16"/>
              </w:rPr>
              <w:t xml:space="preserve"> </w:t>
            </w:r>
            <w:r w:rsidRPr="00610957">
              <w:rPr>
                <w:sz w:val="16"/>
                <w:szCs w:val="16"/>
              </w:rPr>
              <w:t>p</w:t>
            </w:r>
            <w:r w:rsidR="00610957">
              <w:rPr>
                <w:sz w:val="16"/>
                <w:szCs w:val="16"/>
              </w:rPr>
              <w:t>.</w:t>
            </w:r>
          </w:p>
        </w:tc>
        <w:tc>
          <w:tcPr>
            <w:tcW w:w="851" w:type="dxa"/>
            <w:hideMark/>
          </w:tcPr>
          <w:p w:rsidR="00530DE0" w:rsidRPr="00610957" w:rsidRDefault="00530DE0" w:rsidP="00134B49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proofErr w:type="gramStart"/>
            <w:r w:rsidRPr="00610957">
              <w:rPr>
                <w:sz w:val="16"/>
                <w:szCs w:val="16"/>
              </w:rPr>
              <w:t>k.ú</w:t>
            </w:r>
            <w:proofErr w:type="spellEnd"/>
            <w:r w:rsidRPr="00610957">
              <w:rPr>
                <w:sz w:val="16"/>
                <w:szCs w:val="16"/>
              </w:rPr>
              <w:t>.</w:t>
            </w:r>
            <w:proofErr w:type="gramEnd"/>
          </w:p>
        </w:tc>
      </w:tr>
      <w:tr w:rsidR="00610957" w:rsidRPr="00610957" w:rsidTr="006109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:rsidR="00530DE0" w:rsidRPr="00610957" w:rsidRDefault="00530DE0" w:rsidP="00134B49">
            <w:pPr>
              <w:pStyle w:val="Tabulka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SÁZAVKA - budova zastávky</w:t>
            </w:r>
          </w:p>
        </w:tc>
        <w:tc>
          <w:tcPr>
            <w:tcW w:w="1701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IC5000107357</w:t>
            </w:r>
          </w:p>
        </w:tc>
        <w:tc>
          <w:tcPr>
            <w:tcW w:w="1417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6000344020</w:t>
            </w:r>
          </w:p>
        </w:tc>
        <w:tc>
          <w:tcPr>
            <w:tcW w:w="1134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1068,1069</w:t>
            </w:r>
          </w:p>
        </w:tc>
        <w:tc>
          <w:tcPr>
            <w:tcW w:w="567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ne</w:t>
            </w:r>
          </w:p>
        </w:tc>
        <w:tc>
          <w:tcPr>
            <w:tcW w:w="851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746282</w:t>
            </w:r>
          </w:p>
        </w:tc>
      </w:tr>
      <w:tr w:rsidR="00610957" w:rsidRPr="00610957" w:rsidTr="006109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:rsidR="00530DE0" w:rsidRPr="00610957" w:rsidRDefault="00530DE0" w:rsidP="00134B49">
            <w:pPr>
              <w:pStyle w:val="Tabulka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SÁZAVKA - čekárna</w:t>
            </w:r>
          </w:p>
        </w:tc>
        <w:tc>
          <w:tcPr>
            <w:tcW w:w="1701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IC5000107431</w:t>
            </w:r>
          </w:p>
        </w:tc>
        <w:tc>
          <w:tcPr>
            <w:tcW w:w="1417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6000344042</w:t>
            </w:r>
          </w:p>
        </w:tc>
        <w:tc>
          <w:tcPr>
            <w:tcW w:w="1134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1281/1 POZ</w:t>
            </w:r>
          </w:p>
        </w:tc>
        <w:tc>
          <w:tcPr>
            <w:tcW w:w="567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ne</w:t>
            </w:r>
          </w:p>
        </w:tc>
        <w:tc>
          <w:tcPr>
            <w:tcW w:w="851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746282</w:t>
            </w:r>
          </w:p>
        </w:tc>
      </w:tr>
      <w:tr w:rsidR="00610957" w:rsidRPr="00610957" w:rsidTr="006109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:rsidR="00530DE0" w:rsidRPr="00610957" w:rsidRDefault="00530DE0" w:rsidP="00134B49">
            <w:pPr>
              <w:pStyle w:val="Tabulka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SÁZAVKA - Spínací stanice</w:t>
            </w:r>
          </w:p>
        </w:tc>
        <w:tc>
          <w:tcPr>
            <w:tcW w:w="1701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IC5000107377</w:t>
            </w:r>
          </w:p>
        </w:tc>
        <w:tc>
          <w:tcPr>
            <w:tcW w:w="1417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6000344027</w:t>
            </w:r>
          </w:p>
        </w:tc>
        <w:tc>
          <w:tcPr>
            <w:tcW w:w="1134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942/2 ST.</w:t>
            </w:r>
          </w:p>
        </w:tc>
        <w:tc>
          <w:tcPr>
            <w:tcW w:w="567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ne</w:t>
            </w:r>
          </w:p>
        </w:tc>
        <w:tc>
          <w:tcPr>
            <w:tcW w:w="851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746282</w:t>
            </w:r>
          </w:p>
        </w:tc>
      </w:tr>
      <w:tr w:rsidR="00610957" w:rsidRPr="00610957" w:rsidTr="006109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:rsidR="00530DE0" w:rsidRPr="00610957" w:rsidRDefault="00530DE0" w:rsidP="00134B49">
            <w:pPr>
              <w:pStyle w:val="Tabulka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SVĚTLÁ NAD SÁZAVOU,  JOSEFODOL - čekárna</w:t>
            </w:r>
          </w:p>
        </w:tc>
        <w:tc>
          <w:tcPr>
            <w:tcW w:w="1701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IC5000107254</w:t>
            </w:r>
          </w:p>
        </w:tc>
        <w:tc>
          <w:tcPr>
            <w:tcW w:w="1417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6000343982</w:t>
            </w:r>
          </w:p>
        </w:tc>
        <w:tc>
          <w:tcPr>
            <w:tcW w:w="1134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580 ST.</w:t>
            </w:r>
          </w:p>
        </w:tc>
        <w:tc>
          <w:tcPr>
            <w:tcW w:w="567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17</w:t>
            </w:r>
          </w:p>
        </w:tc>
        <w:tc>
          <w:tcPr>
            <w:tcW w:w="851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760480</w:t>
            </w:r>
          </w:p>
        </w:tc>
      </w:tr>
      <w:tr w:rsidR="00610957" w:rsidRPr="00610957" w:rsidTr="006109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:rsidR="00530DE0" w:rsidRPr="00610957" w:rsidRDefault="00530DE0" w:rsidP="00134B49">
            <w:pPr>
              <w:pStyle w:val="Tabulka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 xml:space="preserve">SVĚTLÁ NAD SÁZAVOU JOSEFODOL - čekárna pro </w:t>
            </w:r>
            <w:proofErr w:type="gramStart"/>
            <w:r w:rsidRPr="00610957">
              <w:rPr>
                <w:sz w:val="16"/>
                <w:szCs w:val="16"/>
              </w:rPr>
              <w:t>cest</w:t>
            </w:r>
            <w:proofErr w:type="gramEnd"/>
            <w:r w:rsidRPr="00610957">
              <w:rPr>
                <w:sz w:val="16"/>
                <w:szCs w:val="16"/>
              </w:rPr>
              <w:t>.</w:t>
            </w:r>
          </w:p>
        </w:tc>
        <w:tc>
          <w:tcPr>
            <w:tcW w:w="1701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IC5000107355</w:t>
            </w:r>
          </w:p>
        </w:tc>
        <w:tc>
          <w:tcPr>
            <w:tcW w:w="1417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6000344019</w:t>
            </w:r>
          </w:p>
        </w:tc>
        <w:tc>
          <w:tcPr>
            <w:tcW w:w="1134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1255 POZ.</w:t>
            </w:r>
          </w:p>
        </w:tc>
        <w:tc>
          <w:tcPr>
            <w:tcW w:w="567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ne</w:t>
            </w:r>
          </w:p>
        </w:tc>
        <w:tc>
          <w:tcPr>
            <w:tcW w:w="851" w:type="dxa"/>
            <w:hideMark/>
          </w:tcPr>
          <w:p w:rsidR="00530DE0" w:rsidRPr="00610957" w:rsidRDefault="00530DE0" w:rsidP="00134B4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10957">
              <w:rPr>
                <w:sz w:val="16"/>
                <w:szCs w:val="16"/>
              </w:rPr>
              <w:t>760480</w:t>
            </w:r>
          </w:p>
        </w:tc>
      </w:tr>
    </w:tbl>
    <w:p w:rsidR="00530DE0" w:rsidRPr="0068165A" w:rsidRDefault="00530DE0" w:rsidP="00134B49">
      <w:pPr>
        <w:pStyle w:val="Textbezodsazen"/>
      </w:pPr>
    </w:p>
    <w:p w:rsidR="00280C98" w:rsidRPr="00134B49" w:rsidRDefault="00280C98" w:rsidP="00134B49">
      <w:pPr>
        <w:pStyle w:val="Text2-1"/>
        <w:rPr>
          <w:rStyle w:val="Tun"/>
        </w:rPr>
      </w:pPr>
      <w:r w:rsidRPr="00134B49">
        <w:rPr>
          <w:rStyle w:val="Tun"/>
        </w:rPr>
        <w:t xml:space="preserve">Požadavky </w:t>
      </w:r>
      <w:r w:rsidR="00CB4305" w:rsidRPr="00134B49">
        <w:rPr>
          <w:rStyle w:val="Tun"/>
        </w:rPr>
        <w:t>na nový stav</w:t>
      </w:r>
      <w:r w:rsidRPr="00134B49">
        <w:rPr>
          <w:rStyle w:val="Tun"/>
        </w:rPr>
        <w:t xml:space="preserve"> </w:t>
      </w:r>
    </w:p>
    <w:p w:rsidR="002B1E0D" w:rsidRPr="0068165A" w:rsidRDefault="002B1E0D" w:rsidP="00A83876">
      <w:pPr>
        <w:pStyle w:val="Textbezslovn"/>
      </w:pPr>
      <w:r w:rsidRPr="0068165A">
        <w:t>U budov pro cestující</w:t>
      </w:r>
      <w:r w:rsidR="00387FD5" w:rsidRPr="0068165A">
        <w:t xml:space="preserve"> </w:t>
      </w:r>
      <w:r w:rsidRPr="0068165A">
        <w:t>- čekáren bude prověřena stávající dimenze a případně navržena náhrada přístřešky</w:t>
      </w:r>
    </w:p>
    <w:p w:rsidR="00280C98" w:rsidRPr="0068165A" w:rsidRDefault="00280C98" w:rsidP="00134B49">
      <w:pPr>
        <w:pStyle w:val="Nadpis2-2"/>
      </w:pPr>
      <w:bookmarkStart w:id="28" w:name="_Toc33533746"/>
      <w:r w:rsidRPr="0068165A">
        <w:t>Geodetická dokumentace</w:t>
      </w:r>
      <w:bookmarkEnd w:id="28"/>
    </w:p>
    <w:p w:rsidR="00853F2C" w:rsidRPr="0068165A" w:rsidRDefault="00853F2C" w:rsidP="00134B49">
      <w:pPr>
        <w:pStyle w:val="Text2-1"/>
      </w:pPr>
      <w:r w:rsidRPr="0068165A">
        <w:t>Zhotovitel zajistí vyšetření řádné a úplné hranice obvodu stavby (Porovnání katastrálních map se skutečností v terénu, zjištění míst, kde je nutné doměření).</w:t>
      </w:r>
    </w:p>
    <w:p w:rsidR="00280C98" w:rsidRPr="0068165A" w:rsidRDefault="00280C98" w:rsidP="00610957">
      <w:pPr>
        <w:pStyle w:val="Nadpis2-2"/>
      </w:pPr>
      <w:bookmarkStart w:id="29" w:name="_Toc33533747"/>
      <w:r w:rsidRPr="0068165A">
        <w:t xml:space="preserve">Životní </w:t>
      </w:r>
      <w:r w:rsidRPr="00610957">
        <w:t>prostředí</w:t>
      </w:r>
      <w:bookmarkEnd w:id="29"/>
    </w:p>
    <w:p w:rsidR="00853F2C" w:rsidRPr="00610957" w:rsidRDefault="00853F2C" w:rsidP="00610957">
      <w:pPr>
        <w:pStyle w:val="Textbezslovn"/>
        <w:rPr>
          <w:rStyle w:val="Tun"/>
        </w:rPr>
      </w:pPr>
      <w:r w:rsidRPr="00610957">
        <w:rPr>
          <w:rStyle w:val="Tun"/>
        </w:rPr>
        <w:t>ZP:</w:t>
      </w:r>
    </w:p>
    <w:p w:rsidR="009E5B76" w:rsidRPr="0068165A" w:rsidRDefault="009E5B76" w:rsidP="009E5B76">
      <w:pPr>
        <w:pStyle w:val="Odstavecseseznamem"/>
        <w:numPr>
          <w:ilvl w:val="0"/>
          <w:numId w:val="13"/>
        </w:numPr>
        <w:spacing w:before="80" w:after="0" w:line="240" w:lineRule="auto"/>
        <w:contextualSpacing w:val="0"/>
        <w:jc w:val="both"/>
        <w:rPr>
          <w:rFonts w:eastAsia="Calibri" w:cs="Arial"/>
          <w:vanish/>
        </w:rPr>
      </w:pPr>
    </w:p>
    <w:p w:rsidR="009E5B76" w:rsidRPr="0068165A" w:rsidRDefault="009E5B76" w:rsidP="009E5B76">
      <w:pPr>
        <w:pStyle w:val="Odstavecseseznamem"/>
        <w:numPr>
          <w:ilvl w:val="0"/>
          <w:numId w:val="13"/>
        </w:numPr>
        <w:spacing w:before="80" w:after="0" w:line="240" w:lineRule="auto"/>
        <w:contextualSpacing w:val="0"/>
        <w:jc w:val="both"/>
        <w:rPr>
          <w:rFonts w:eastAsia="Calibri" w:cs="Arial"/>
          <w:vanish/>
        </w:rPr>
      </w:pPr>
    </w:p>
    <w:p w:rsidR="009E5B76" w:rsidRPr="0068165A" w:rsidRDefault="009E5B76" w:rsidP="009E5B76">
      <w:pPr>
        <w:pStyle w:val="Odstavecseseznamem"/>
        <w:numPr>
          <w:ilvl w:val="0"/>
          <w:numId w:val="13"/>
        </w:numPr>
        <w:spacing w:before="80" w:after="0" w:line="240" w:lineRule="auto"/>
        <w:contextualSpacing w:val="0"/>
        <w:jc w:val="both"/>
        <w:rPr>
          <w:rFonts w:eastAsia="Calibri" w:cs="Arial"/>
          <w:vanish/>
        </w:rPr>
      </w:pPr>
    </w:p>
    <w:p w:rsidR="009E5B76" w:rsidRPr="0068165A" w:rsidRDefault="009E5B76" w:rsidP="009E5B76">
      <w:pPr>
        <w:pStyle w:val="Odstavecseseznamem"/>
        <w:numPr>
          <w:ilvl w:val="0"/>
          <w:numId w:val="13"/>
        </w:numPr>
        <w:spacing w:before="80" w:after="0" w:line="240" w:lineRule="auto"/>
        <w:contextualSpacing w:val="0"/>
        <w:jc w:val="both"/>
        <w:rPr>
          <w:rFonts w:eastAsia="Calibri" w:cs="Arial"/>
          <w:vanish/>
        </w:rPr>
      </w:pPr>
    </w:p>
    <w:p w:rsidR="009E5B76" w:rsidRPr="0068165A" w:rsidRDefault="009E5B76" w:rsidP="009E5B76">
      <w:pPr>
        <w:pStyle w:val="Odstavecseseznamem"/>
        <w:numPr>
          <w:ilvl w:val="1"/>
          <w:numId w:val="13"/>
        </w:numPr>
        <w:spacing w:before="80" w:after="0" w:line="240" w:lineRule="auto"/>
        <w:contextualSpacing w:val="0"/>
        <w:jc w:val="both"/>
        <w:rPr>
          <w:rFonts w:eastAsia="Calibri" w:cs="Arial"/>
          <w:vanish/>
        </w:rPr>
      </w:pPr>
    </w:p>
    <w:p w:rsidR="009E5B76" w:rsidRPr="0068165A" w:rsidRDefault="009E5B76" w:rsidP="009E5B76">
      <w:pPr>
        <w:pStyle w:val="Odstavecseseznamem"/>
        <w:numPr>
          <w:ilvl w:val="1"/>
          <w:numId w:val="13"/>
        </w:numPr>
        <w:spacing w:before="80" w:after="0" w:line="240" w:lineRule="auto"/>
        <w:contextualSpacing w:val="0"/>
        <w:jc w:val="both"/>
        <w:rPr>
          <w:rFonts w:eastAsia="Calibri" w:cs="Arial"/>
          <w:vanish/>
        </w:rPr>
      </w:pPr>
    </w:p>
    <w:p w:rsidR="009E5B76" w:rsidRPr="0068165A" w:rsidRDefault="009E5B76" w:rsidP="009E5B76">
      <w:pPr>
        <w:pStyle w:val="Odstavecseseznamem"/>
        <w:numPr>
          <w:ilvl w:val="1"/>
          <w:numId w:val="13"/>
        </w:numPr>
        <w:spacing w:before="80" w:after="0" w:line="240" w:lineRule="auto"/>
        <w:contextualSpacing w:val="0"/>
        <w:jc w:val="both"/>
        <w:rPr>
          <w:rFonts w:eastAsia="Calibri" w:cs="Arial"/>
          <w:vanish/>
        </w:rPr>
      </w:pPr>
    </w:p>
    <w:p w:rsidR="009E5B76" w:rsidRPr="0068165A" w:rsidRDefault="009E5B76" w:rsidP="009E5B76">
      <w:pPr>
        <w:pStyle w:val="Odstavecseseznamem"/>
        <w:numPr>
          <w:ilvl w:val="1"/>
          <w:numId w:val="13"/>
        </w:numPr>
        <w:spacing w:before="80" w:after="0" w:line="240" w:lineRule="auto"/>
        <w:contextualSpacing w:val="0"/>
        <w:jc w:val="both"/>
        <w:rPr>
          <w:rFonts w:eastAsia="Calibri" w:cs="Arial"/>
          <w:vanish/>
        </w:rPr>
      </w:pPr>
    </w:p>
    <w:p w:rsidR="009E5B76" w:rsidRPr="0068165A" w:rsidRDefault="009E5B76" w:rsidP="009E5B76">
      <w:pPr>
        <w:pStyle w:val="Odstavecseseznamem"/>
        <w:numPr>
          <w:ilvl w:val="1"/>
          <w:numId w:val="13"/>
        </w:numPr>
        <w:spacing w:before="80" w:after="0" w:line="240" w:lineRule="auto"/>
        <w:contextualSpacing w:val="0"/>
        <w:jc w:val="both"/>
        <w:rPr>
          <w:rFonts w:eastAsia="Calibri" w:cs="Arial"/>
          <w:vanish/>
        </w:rPr>
      </w:pPr>
    </w:p>
    <w:p w:rsidR="009E5B76" w:rsidRPr="0068165A" w:rsidRDefault="009E5B76" w:rsidP="009E5B76">
      <w:pPr>
        <w:pStyle w:val="Odstavecseseznamem"/>
        <w:numPr>
          <w:ilvl w:val="1"/>
          <w:numId w:val="13"/>
        </w:numPr>
        <w:spacing w:before="80" w:after="0" w:line="240" w:lineRule="auto"/>
        <w:contextualSpacing w:val="0"/>
        <w:jc w:val="both"/>
        <w:rPr>
          <w:rFonts w:eastAsia="Calibri" w:cs="Arial"/>
          <w:vanish/>
        </w:rPr>
      </w:pPr>
    </w:p>
    <w:p w:rsidR="009E5B76" w:rsidRPr="0068165A" w:rsidRDefault="009E5B76" w:rsidP="009E5B76">
      <w:pPr>
        <w:pStyle w:val="Odstavecseseznamem"/>
        <w:numPr>
          <w:ilvl w:val="1"/>
          <w:numId w:val="13"/>
        </w:numPr>
        <w:spacing w:before="80" w:after="0" w:line="240" w:lineRule="auto"/>
        <w:contextualSpacing w:val="0"/>
        <w:jc w:val="both"/>
        <w:rPr>
          <w:rFonts w:eastAsia="Calibri" w:cs="Arial"/>
          <w:vanish/>
        </w:rPr>
      </w:pPr>
    </w:p>
    <w:p w:rsidR="009E5B76" w:rsidRPr="0068165A" w:rsidRDefault="009E5B76" w:rsidP="009E5B76">
      <w:pPr>
        <w:pStyle w:val="Odstavecseseznamem"/>
        <w:numPr>
          <w:ilvl w:val="1"/>
          <w:numId w:val="13"/>
        </w:numPr>
        <w:spacing w:before="80" w:after="0" w:line="240" w:lineRule="auto"/>
        <w:contextualSpacing w:val="0"/>
        <w:jc w:val="both"/>
        <w:rPr>
          <w:rFonts w:eastAsia="Calibri" w:cs="Arial"/>
          <w:vanish/>
        </w:rPr>
      </w:pPr>
    </w:p>
    <w:p w:rsidR="009E5B76" w:rsidRPr="0068165A" w:rsidRDefault="009E5B76" w:rsidP="009E5B76">
      <w:pPr>
        <w:pStyle w:val="Odstavecseseznamem"/>
        <w:numPr>
          <w:ilvl w:val="1"/>
          <w:numId w:val="13"/>
        </w:numPr>
        <w:spacing w:before="80" w:after="0" w:line="240" w:lineRule="auto"/>
        <w:contextualSpacing w:val="0"/>
        <w:jc w:val="both"/>
        <w:rPr>
          <w:rFonts w:eastAsia="Calibri" w:cs="Arial"/>
          <w:vanish/>
        </w:rPr>
      </w:pPr>
    </w:p>
    <w:p w:rsidR="009E5B76" w:rsidRPr="0068165A" w:rsidRDefault="009E5B76" w:rsidP="009E5B76">
      <w:pPr>
        <w:pStyle w:val="Odstavecseseznamem"/>
        <w:numPr>
          <w:ilvl w:val="1"/>
          <w:numId w:val="13"/>
        </w:numPr>
        <w:spacing w:before="80" w:after="0" w:line="240" w:lineRule="auto"/>
        <w:contextualSpacing w:val="0"/>
        <w:jc w:val="both"/>
        <w:rPr>
          <w:rFonts w:eastAsia="Calibri" w:cs="Arial"/>
          <w:vanish/>
        </w:rPr>
      </w:pPr>
    </w:p>
    <w:p w:rsidR="009E5B76" w:rsidRPr="0068165A" w:rsidRDefault="009E5B76" w:rsidP="009E5B76">
      <w:pPr>
        <w:pStyle w:val="Odstavecseseznamem"/>
        <w:numPr>
          <w:ilvl w:val="1"/>
          <w:numId w:val="13"/>
        </w:numPr>
        <w:spacing w:before="80" w:after="0" w:line="240" w:lineRule="auto"/>
        <w:contextualSpacing w:val="0"/>
        <w:jc w:val="both"/>
        <w:rPr>
          <w:rFonts w:eastAsia="Calibri" w:cs="Arial"/>
          <w:vanish/>
        </w:rPr>
      </w:pPr>
    </w:p>
    <w:p w:rsidR="009E5B76" w:rsidRPr="0068165A" w:rsidRDefault="009E5B76" w:rsidP="009E5B76">
      <w:pPr>
        <w:pStyle w:val="Odstavecseseznamem"/>
        <w:numPr>
          <w:ilvl w:val="1"/>
          <w:numId w:val="13"/>
        </w:numPr>
        <w:spacing w:before="80" w:after="0" w:line="240" w:lineRule="auto"/>
        <w:contextualSpacing w:val="0"/>
        <w:jc w:val="both"/>
        <w:rPr>
          <w:rFonts w:eastAsia="Calibri" w:cs="Arial"/>
          <w:vanish/>
        </w:rPr>
      </w:pPr>
    </w:p>
    <w:p w:rsidR="009E5B76" w:rsidRPr="0068165A" w:rsidRDefault="009E5B76" w:rsidP="009E5B76">
      <w:pPr>
        <w:pStyle w:val="Odstavecseseznamem"/>
        <w:numPr>
          <w:ilvl w:val="1"/>
          <w:numId w:val="13"/>
        </w:numPr>
        <w:spacing w:before="80" w:after="0" w:line="240" w:lineRule="auto"/>
        <w:contextualSpacing w:val="0"/>
        <w:jc w:val="both"/>
        <w:rPr>
          <w:rFonts w:eastAsia="Calibri" w:cs="Arial"/>
          <w:vanish/>
        </w:rPr>
      </w:pPr>
    </w:p>
    <w:p w:rsidR="009E5B76" w:rsidRPr="0068165A" w:rsidRDefault="009E5B76" w:rsidP="009E5B76">
      <w:pPr>
        <w:pStyle w:val="Odstavecseseznamem"/>
        <w:numPr>
          <w:ilvl w:val="1"/>
          <w:numId w:val="13"/>
        </w:numPr>
        <w:spacing w:before="80" w:after="0" w:line="240" w:lineRule="auto"/>
        <w:contextualSpacing w:val="0"/>
        <w:jc w:val="both"/>
        <w:rPr>
          <w:rFonts w:eastAsia="Calibri" w:cs="Arial"/>
          <w:vanish/>
        </w:rPr>
      </w:pPr>
    </w:p>
    <w:p w:rsidR="009E5B76" w:rsidRPr="0068165A" w:rsidRDefault="009E5B76" w:rsidP="009E5B76">
      <w:pPr>
        <w:pStyle w:val="Odstavecseseznamem"/>
        <w:numPr>
          <w:ilvl w:val="1"/>
          <w:numId w:val="13"/>
        </w:numPr>
        <w:spacing w:before="80" w:after="0" w:line="240" w:lineRule="auto"/>
        <w:contextualSpacing w:val="0"/>
        <w:jc w:val="both"/>
        <w:rPr>
          <w:rFonts w:eastAsia="Calibri" w:cs="Arial"/>
          <w:vanish/>
        </w:rPr>
      </w:pPr>
    </w:p>
    <w:p w:rsidR="009E5B76" w:rsidRPr="0068165A" w:rsidRDefault="009E5B76" w:rsidP="009E5B76">
      <w:pPr>
        <w:pStyle w:val="Odstavecseseznamem"/>
        <w:numPr>
          <w:ilvl w:val="1"/>
          <w:numId w:val="13"/>
        </w:numPr>
        <w:spacing w:before="80" w:after="0" w:line="240" w:lineRule="auto"/>
        <w:contextualSpacing w:val="0"/>
        <w:jc w:val="both"/>
        <w:rPr>
          <w:rFonts w:eastAsia="Calibri" w:cs="Arial"/>
          <w:vanish/>
        </w:rPr>
      </w:pPr>
    </w:p>
    <w:p w:rsidR="00853F2C" w:rsidRPr="0068165A" w:rsidRDefault="00853F2C" w:rsidP="009E5B76">
      <w:pPr>
        <w:pStyle w:val="Text2-1"/>
      </w:pPr>
      <w:r w:rsidRPr="0068165A">
        <w:t>Kapitola bude zpracována v obecné rovině v rozsahu kapitoly 8 ZP Přílohy č. 1 Směrnice MD č. V-2/2012 a seřazena následovně:</w:t>
      </w:r>
    </w:p>
    <w:p w:rsidR="00853F2C" w:rsidRPr="0068165A" w:rsidRDefault="00853F2C" w:rsidP="00610957">
      <w:pPr>
        <w:pStyle w:val="Odrka1-1"/>
      </w:pPr>
      <w:r w:rsidRPr="0068165A">
        <w:t>popis jednotlivých složek životního prostředí,</w:t>
      </w:r>
    </w:p>
    <w:p w:rsidR="00853F2C" w:rsidRPr="0068165A" w:rsidRDefault="00853F2C" w:rsidP="00610957">
      <w:pPr>
        <w:pStyle w:val="Odrka1-1"/>
      </w:pPr>
      <w:r w:rsidRPr="0068165A">
        <w:t>ochrana přírody - identifikace lokalit NATURA 2000, zvláště chráněných území, významných krajinných prvků, prvků územního systé</w:t>
      </w:r>
      <w:r w:rsidR="00665511" w:rsidRPr="0068165A">
        <w:t>mu ekologické stability apod. v </w:t>
      </w:r>
      <w:r w:rsidRPr="0068165A">
        <w:t>řešené oblasti,</w:t>
      </w:r>
    </w:p>
    <w:p w:rsidR="00853F2C" w:rsidRPr="0068165A" w:rsidRDefault="00853F2C" w:rsidP="00610957">
      <w:pPr>
        <w:pStyle w:val="Odrka1-1"/>
      </w:pPr>
      <w:r w:rsidRPr="0068165A">
        <w:t>případné změny hlukového zatížení,</w:t>
      </w:r>
    </w:p>
    <w:p w:rsidR="00853F2C" w:rsidRPr="0068165A" w:rsidRDefault="00853F2C" w:rsidP="00610957">
      <w:pPr>
        <w:pStyle w:val="Odrka1-1"/>
      </w:pPr>
      <w:r w:rsidRPr="0068165A">
        <w:t xml:space="preserve">odpadové hospodářství - na základě posouzení místních poměrů (ve spolupráci se zástupcem správce trati) </w:t>
      </w:r>
    </w:p>
    <w:p w:rsidR="00853F2C" w:rsidRPr="00610957" w:rsidRDefault="00853F2C" w:rsidP="00610957">
      <w:pPr>
        <w:pStyle w:val="Textbezslovn"/>
        <w:rPr>
          <w:rStyle w:val="Tun"/>
        </w:rPr>
      </w:pPr>
      <w:r w:rsidRPr="00610957">
        <w:rPr>
          <w:rStyle w:val="Tun"/>
        </w:rPr>
        <w:t>DUR:</w:t>
      </w:r>
    </w:p>
    <w:p w:rsidR="00853F2C" w:rsidRPr="00610957" w:rsidRDefault="00853F2C" w:rsidP="00610957">
      <w:pPr>
        <w:pStyle w:val="Text2-1"/>
      </w:pPr>
      <w:r w:rsidRPr="0068165A">
        <w:t>Zhotovitel zažádá příslušný orgán ochrany přírody (KÚ příslušného kraje) o odůvodněné stanovisko dle § 45i (Natura 2000) zákona č. 11</w:t>
      </w:r>
      <w:r w:rsidR="00665511" w:rsidRPr="0068165A">
        <w:t>4/1992 Sb., o ochraně přírody a </w:t>
      </w:r>
      <w:r w:rsidRPr="0068165A">
        <w:t xml:space="preserve">krajiny, ve </w:t>
      </w:r>
      <w:r w:rsidRPr="00610957">
        <w:t>znění pozdějších předpisů. Součástí žádosti bude stručný popis záměru a mapový výstup s vyznačením umístění předmětného záměru.</w:t>
      </w:r>
    </w:p>
    <w:p w:rsidR="00853F2C" w:rsidRPr="00610957" w:rsidRDefault="00853F2C" w:rsidP="00610957">
      <w:pPr>
        <w:pStyle w:val="Text2-1"/>
      </w:pPr>
      <w:r w:rsidRPr="00610957">
        <w:lastRenderedPageBreak/>
        <w:t>Na základě odůvodněného stanoviska dle § 45i bude příslušný úřad (KÚ příslušného kraje) Zhotovitelem požádán o vyjádření dle zákona č. 100/2001 Sb., o posuzování vlivů na životní prostředí, ve znění pozdějších předpisů, zda je možné záměr zařadit do kategorie I nebo II Přílohy č. 1 tohoto zákona, a záměr tak podléhá posouzení dle zákona č. 100/2001 Sb. Součástí žádosti o vyjádření bude opět co nejúplnější popis záměru a mapový výstup s vyznačením umístění předmětného záměru.</w:t>
      </w:r>
    </w:p>
    <w:p w:rsidR="00853F2C" w:rsidRPr="00610957" w:rsidRDefault="00853F2C" w:rsidP="00610957">
      <w:pPr>
        <w:pStyle w:val="Text2-1"/>
      </w:pPr>
      <w:r w:rsidRPr="00610957">
        <w:t>V případě, že příslušný úřad rozhodne, že zá</w:t>
      </w:r>
      <w:r w:rsidR="00665511" w:rsidRPr="00610957">
        <w:t>měr je možné zařadit do jedné z </w:t>
      </w:r>
      <w:r w:rsidRPr="00610957">
        <w:t>uvedených kategorií zákona, bude zpracováno Ozn</w:t>
      </w:r>
      <w:r w:rsidR="00665511" w:rsidRPr="00610957">
        <w:t xml:space="preserve">ámení dle Přílohy </w:t>
      </w:r>
      <w:proofErr w:type="gramStart"/>
      <w:r w:rsidR="00665511" w:rsidRPr="00610957">
        <w:t>č. 3 zákona</w:t>
      </w:r>
      <w:proofErr w:type="gramEnd"/>
      <w:r w:rsidR="00665511" w:rsidRPr="00610957">
        <w:t xml:space="preserve"> č. </w:t>
      </w:r>
      <w:r w:rsidRPr="00610957">
        <w:t>100</w:t>
      </w:r>
      <w:r w:rsidR="00592A2A" w:rsidRPr="00610957">
        <w:t xml:space="preserve"> </w:t>
      </w:r>
      <w:r w:rsidRPr="00610957">
        <w:t>/2001 Sb. To zpracovatel nejpozději 14 dní před odevzdáním tištěné verze zašle (v otevřené elektronické verzi) k připomínkám na SSV.</w:t>
      </w:r>
    </w:p>
    <w:p w:rsidR="00853F2C" w:rsidRPr="00610957" w:rsidRDefault="00853F2C" w:rsidP="00610957">
      <w:pPr>
        <w:pStyle w:val="Text2-1"/>
      </w:pPr>
      <w:r w:rsidRPr="00610957">
        <w:t>Součástí Oznámení bude i vyhodnocení záměru z hlediska Směrnice o vodách (2000/60/ES), zde především článek č. 4 (7) a r</w:t>
      </w:r>
      <w:r w:rsidR="00665511" w:rsidRPr="00610957">
        <w:t>ovněž vyhodnocení adaptačních a </w:t>
      </w:r>
      <w:proofErr w:type="spellStart"/>
      <w:r w:rsidRPr="00610957">
        <w:t>mitigačních</w:t>
      </w:r>
      <w:proofErr w:type="spellEnd"/>
      <w:r w:rsidRPr="00610957">
        <w:t xml:space="preserve"> opatření stavebního záměru vůči kli</w:t>
      </w:r>
      <w:r w:rsidR="00665511" w:rsidRPr="00610957">
        <w:t>matickým změnám dle Směrnice č. </w:t>
      </w:r>
      <w:r w:rsidRPr="00610957">
        <w:t>2014/52/EU, kterou se mění Směrnice č. 2011/92/EU, o posuzování vlivů na životní prostředí. Obě vyhodnocení budou uvedena zvlášť v položkách rozpočtu.</w:t>
      </w:r>
    </w:p>
    <w:p w:rsidR="00853F2C" w:rsidRPr="00610957" w:rsidRDefault="00853F2C" w:rsidP="00610957">
      <w:pPr>
        <w:pStyle w:val="Text2-1"/>
      </w:pPr>
      <w:r w:rsidRPr="00610957">
        <w:t>Položka Oznámení bude samostatně oceněna a v případě, že příslušný úřad vydá vyjádření, že předmětný záměr nepodléhá posouzení dle zákona č. 100/2001 Sb., bude o tuto část snížen rozsah díla (méně</w:t>
      </w:r>
      <w:r w:rsidR="009C1987" w:rsidRPr="00610957">
        <w:t xml:space="preserve"> </w:t>
      </w:r>
      <w:r w:rsidRPr="00610957">
        <w:t>práce) a cena díla.</w:t>
      </w:r>
    </w:p>
    <w:p w:rsidR="00853F2C" w:rsidRPr="0068165A" w:rsidRDefault="00853F2C" w:rsidP="00610957">
      <w:pPr>
        <w:pStyle w:val="Text2-1"/>
      </w:pPr>
      <w:r w:rsidRPr="00610957">
        <w:t>Upozorňujeme, že se</w:t>
      </w:r>
      <w:r w:rsidRPr="0068165A">
        <w:t xml:space="preserve"> modernizovaný úsek nachází v těsné blízkosti aktivní zóny záplavového území vodního toku Sázava a proc</w:t>
      </w:r>
      <w:r w:rsidR="00665511" w:rsidRPr="0068165A">
        <w:t>hází regionálním biokoridorem a </w:t>
      </w:r>
      <w:r w:rsidRPr="0068165A">
        <w:t>biocentrem.</w:t>
      </w:r>
    </w:p>
    <w:p w:rsidR="00853F2C" w:rsidRPr="0068165A" w:rsidRDefault="00853F2C" w:rsidP="00610957">
      <w:pPr>
        <w:pStyle w:val="Text2-1"/>
      </w:pPr>
      <w:r w:rsidRPr="0068165A">
        <w:t xml:space="preserve">V kapitole budou popsány </w:t>
      </w:r>
      <w:r w:rsidRPr="00610957">
        <w:t>jednotlivé</w:t>
      </w:r>
      <w:r w:rsidRPr="0068165A">
        <w:t xml:space="preserve"> složky životního prostředí s důrazem kladeným </w:t>
      </w:r>
      <w:proofErr w:type="gramStart"/>
      <w:r w:rsidRPr="0068165A">
        <w:t>na</w:t>
      </w:r>
      <w:proofErr w:type="gramEnd"/>
      <w:r w:rsidRPr="0068165A">
        <w:t>: biologický průzkum, dendrologický průzkum (upozor</w:t>
      </w:r>
      <w:r w:rsidR="00665511" w:rsidRPr="0068165A">
        <w:t>ňujeme na § 6 odst. 8 zákona č. </w:t>
      </w:r>
      <w:r w:rsidRPr="0068165A">
        <w:t>114/1992 Sb.), příp. rozptylovou studii, vzorkování štěrkového lože, odpadové hospodářství, zemědělskou a lesní přílohu a akustick</w:t>
      </w:r>
      <w:r w:rsidR="00665511" w:rsidRPr="0068165A">
        <w:t>ou studii včetně měření hluku a </w:t>
      </w:r>
      <w:r w:rsidRPr="0068165A">
        <w:t xml:space="preserve">vibrací, kde případná protihluková opatření budou před představením orgánu ochrany veřejného zdraví projednána a odsouhlasena Objednatelem </w:t>
      </w:r>
    </w:p>
    <w:p w:rsidR="00280C98" w:rsidRPr="0068165A" w:rsidRDefault="00280C98" w:rsidP="00610957">
      <w:pPr>
        <w:pStyle w:val="Nadpis2-1"/>
      </w:pPr>
      <w:bookmarkStart w:id="30" w:name="_Toc33533748"/>
      <w:r w:rsidRPr="0068165A">
        <w:t xml:space="preserve">SPECIFICKÉ </w:t>
      </w:r>
      <w:r w:rsidRPr="00610957">
        <w:t>POŽADAVKY</w:t>
      </w:r>
      <w:bookmarkEnd w:id="30"/>
    </w:p>
    <w:p w:rsidR="009C1987" w:rsidRPr="00610957" w:rsidRDefault="009C1987" w:rsidP="00610957">
      <w:pPr>
        <w:pStyle w:val="Text2-1"/>
      </w:pPr>
      <w:r w:rsidRPr="0068165A">
        <w:t>Objednatel požaduje zpracovat první dílčí plnění obsahující doprovodnou dokumentaci k projednání</w:t>
      </w:r>
      <w:r w:rsidRPr="00610957">
        <w:t>. První dílčí plnění bude obsahovat vyčíslení investičních nákladů podle „Sborníku pro oceňování železničních staveb ve stupni studie proveditelnosti a záměr projektu“.</w:t>
      </w:r>
    </w:p>
    <w:p w:rsidR="009C1987" w:rsidRPr="00610957" w:rsidRDefault="009C1987" w:rsidP="00610957">
      <w:pPr>
        <w:pStyle w:val="Text2-1"/>
      </w:pPr>
      <w:r w:rsidRPr="00610957">
        <w:t>Ekonomické hodnocení bude zpracováno podle platného znění „Rezortní metodiky pro hodnocení ekonomické efektivnosti projektů dopravních staveb v souladu s Prováděcími pokyny pro hodnocení efektivnosti projektů dopravní infrastruktury s účinností od 15.</w:t>
      </w:r>
      <w:r w:rsidR="00A83876">
        <w:t> </w:t>
      </w:r>
      <w:r w:rsidRPr="00610957">
        <w:t>11.</w:t>
      </w:r>
      <w:r w:rsidR="00A83876">
        <w:t> </w:t>
      </w:r>
      <w:r w:rsidRPr="00610957">
        <w:t>2017 uveřejněných na webových stránkách SFDI. Ekonomické hodnocení investice bude v průběhu zpracování konzultováno s O6 GŘ SŽ.</w:t>
      </w:r>
    </w:p>
    <w:p w:rsidR="009C1987" w:rsidRPr="00610957" w:rsidRDefault="009C1987" w:rsidP="00610957">
      <w:pPr>
        <w:pStyle w:val="Text2-1"/>
      </w:pPr>
      <w:r w:rsidRPr="00610957">
        <w:t>Součástí ZP bude doprovodná dokumentace, která bude podkladem pro projednání koncepce technického řešení. Součástí doprovodné dokumentace budou následující části: dopravní technologie, situace</w:t>
      </w:r>
      <w:r w:rsidR="006B7218">
        <w:t xml:space="preserve"> </w:t>
      </w:r>
      <w:r w:rsidRPr="00610957">
        <w:t>1:1000, rámco</w:t>
      </w:r>
      <w:r w:rsidR="00665511" w:rsidRPr="00610957">
        <w:t>vý popis jednotlivých SO a PS v </w:t>
      </w:r>
      <w:r w:rsidRPr="00610957">
        <w:t xml:space="preserve">rozsahu souhrnné technické zprávy a posouzení možného zrušení železničních přejezdů. </w:t>
      </w:r>
    </w:p>
    <w:p w:rsidR="009C1987" w:rsidRPr="00610957" w:rsidRDefault="009C1987" w:rsidP="00610957">
      <w:pPr>
        <w:pStyle w:val="Text2-1"/>
      </w:pPr>
      <w:r w:rsidRPr="00610957">
        <w:t>Ve fázi zpracování doprovodné dokumentace může ob</w:t>
      </w:r>
      <w:r w:rsidR="00665511" w:rsidRPr="00610957">
        <w:t>jednatel požadovat zpracování a </w:t>
      </w:r>
      <w:r w:rsidRPr="00610957">
        <w:t>zhodnocení více variant řešení. Následně objednatel rozhodne, která varianta bude dopracována v rámci záměru projektu.</w:t>
      </w:r>
    </w:p>
    <w:p w:rsidR="009C1987" w:rsidRPr="00610957" w:rsidRDefault="009C1987" w:rsidP="00610957">
      <w:pPr>
        <w:pStyle w:val="Text2-1"/>
      </w:pPr>
      <w:r w:rsidRPr="00610957">
        <w:t>Součástí práce zhotovitele bude též zapracování připomínek Ministerstva Dopravy ČR k záměru projektu.</w:t>
      </w:r>
    </w:p>
    <w:p w:rsidR="009C1987" w:rsidRPr="00610957" w:rsidRDefault="009C1987" w:rsidP="00610957">
      <w:pPr>
        <w:pStyle w:val="Text2-1"/>
      </w:pPr>
      <w:r w:rsidRPr="00610957">
        <w:t xml:space="preserve">V záměru projektu bude popsána časová a věcná koordinace se stavbou </w:t>
      </w:r>
      <w:r w:rsidR="00E62034" w:rsidRPr="00610957">
        <w:t>RS 1 VRT Poříčany - Světlá nad Sázavou</w:t>
      </w:r>
      <w:r w:rsidRPr="00610957">
        <w:t>.</w:t>
      </w:r>
    </w:p>
    <w:p w:rsidR="00614D56" w:rsidRPr="00610957" w:rsidRDefault="00614D56" w:rsidP="00610957">
      <w:pPr>
        <w:pStyle w:val="Text2-1"/>
      </w:pPr>
      <w:r w:rsidRPr="00610957">
        <w:t xml:space="preserve">Pro budovy zastávek musí být v ZP vyhodnocena, zdůvodněna a obhájena potřebnost stavebního zásahu a jeho rozsah v podrobnosti, kterou určuje „Zpřesnění </w:t>
      </w:r>
      <w:proofErr w:type="spellStart"/>
      <w:r w:rsidRPr="00610957">
        <w:t>Sm</w:t>
      </w:r>
      <w:proofErr w:type="spellEnd"/>
      <w:r w:rsidRPr="00610957">
        <w:t>. V</w:t>
      </w:r>
      <w:r w:rsidR="00665511" w:rsidRPr="00610957">
        <w:noBreakHyphen/>
      </w:r>
      <w:r w:rsidRPr="00610957">
        <w:t>2/2012“ pro Kapitolu 3 ZP, body 1-4.</w:t>
      </w:r>
    </w:p>
    <w:p w:rsidR="00614D56" w:rsidRPr="0068165A" w:rsidRDefault="00614D56" w:rsidP="00610957">
      <w:pPr>
        <w:pStyle w:val="Text2-1"/>
      </w:pPr>
      <w:r w:rsidRPr="00610957">
        <w:lastRenderedPageBreak/>
        <w:t>Zpracování následujícího mini</w:t>
      </w:r>
      <w:r w:rsidRPr="0068165A">
        <w:t>ma se týká obecně všech budov osobních nádraží (ON), které jsou v příslušném úseku traťového anebo staničního obvodu infrastrukturního projektu:</w:t>
      </w:r>
    </w:p>
    <w:p w:rsidR="00614D56" w:rsidRPr="0068165A" w:rsidRDefault="00614D56" w:rsidP="00610957">
      <w:pPr>
        <w:pStyle w:val="Odrka1-1"/>
      </w:pPr>
      <w:r w:rsidRPr="0068165A">
        <w:t>Název a číslo dle SR 70, kategorii a absolutní pořadí budovy dle Směrnice SŽDC SM 122: Kategorizace železničních stanic a zastávek dle UIC CODE 180;</w:t>
      </w:r>
    </w:p>
    <w:p w:rsidR="00614D56" w:rsidRPr="0068165A" w:rsidRDefault="00614D56" w:rsidP="00610957">
      <w:pPr>
        <w:pStyle w:val="Odrka1-1"/>
      </w:pPr>
      <w:r w:rsidRPr="0068165A">
        <w:t xml:space="preserve">zhodnocení vazeb na ostatní dopravní infrastrukturu a jejich stavu (VHD; IAD: P+R, K+R; </w:t>
      </w:r>
      <w:proofErr w:type="spellStart"/>
      <w:r w:rsidRPr="0068165A">
        <w:t>cyklodoprava</w:t>
      </w:r>
      <w:proofErr w:type="spellEnd"/>
      <w:r w:rsidRPr="0068165A">
        <w:t xml:space="preserve">: B+R) vč. doložení </w:t>
      </w:r>
      <w:r w:rsidR="00665511" w:rsidRPr="0068165A">
        <w:t>jednání se zástupci samospráv o </w:t>
      </w:r>
      <w:r w:rsidRPr="0068165A">
        <w:t>záměrech v oblasti dopravní infrastruktury v souvislosti s osobním nádražím;</w:t>
      </w:r>
    </w:p>
    <w:p w:rsidR="00614D56" w:rsidRPr="0068165A" w:rsidRDefault="00614D56" w:rsidP="00610957">
      <w:pPr>
        <w:pStyle w:val="Odrka1-1"/>
      </w:pPr>
      <w:r w:rsidRPr="0068165A">
        <w:t>zhodnocení aktuálního stavebně-technického stavu (protokoly o pravidelných prohlídkách);</w:t>
      </w:r>
    </w:p>
    <w:p w:rsidR="00614D56" w:rsidRPr="0068165A" w:rsidRDefault="00614D56" w:rsidP="00610957">
      <w:pPr>
        <w:pStyle w:val="Odrka1-1"/>
      </w:pPr>
      <w:r w:rsidRPr="0068165A">
        <w:t>schéma funkčního využití budovy (pro aktuální stav);</w:t>
      </w:r>
    </w:p>
    <w:p w:rsidR="00614D56" w:rsidRPr="0068165A" w:rsidRDefault="00614D56" w:rsidP="00610957">
      <w:pPr>
        <w:pStyle w:val="Odrka1-1"/>
      </w:pPr>
      <w:r w:rsidRPr="0068165A">
        <w:t>popis stávající technologie v budově a prověření možnosti umístění nové technologie do budovy ON.</w:t>
      </w:r>
    </w:p>
    <w:p w:rsidR="00614D56" w:rsidRPr="00610957" w:rsidRDefault="00614D56" w:rsidP="00610957">
      <w:pPr>
        <w:pStyle w:val="Text2-1"/>
      </w:pPr>
      <w:r w:rsidRPr="0068165A">
        <w:t>Výsledkem vyhodnocení bude rozhodnutí o potřeb</w:t>
      </w:r>
      <w:r w:rsidR="00665511" w:rsidRPr="0068165A">
        <w:t>ě stavebního zásahu do budovy a </w:t>
      </w:r>
      <w:r w:rsidRPr="0068165A">
        <w:t xml:space="preserve">navazující </w:t>
      </w:r>
      <w:r w:rsidRPr="00610957">
        <w:t>dopravní infrastruktury. Rozsah stavebního zásahu bude odpovídat principům kapitoly „Stavební připravenosti nemovitostí“ v materiálu „Koncepce při nakládání s nemovitostmi osobních nádraží“ a bude popsán rozsah zahrnutý do připravované stavby a rozsah určený jako podklad pro budoucí nakládání s </w:t>
      </w:r>
      <w:proofErr w:type="gramStart"/>
      <w:r w:rsidRPr="00610957">
        <w:t>ON</w:t>
      </w:r>
      <w:proofErr w:type="gramEnd"/>
      <w:r w:rsidRPr="00610957">
        <w:t>.</w:t>
      </w:r>
    </w:p>
    <w:p w:rsidR="00094C42" w:rsidRDefault="00F71356" w:rsidP="00610957">
      <w:pPr>
        <w:pStyle w:val="Text2-1"/>
      </w:pPr>
      <w:r w:rsidRPr="00610957">
        <w:t>Prace</w:t>
      </w:r>
      <w:r w:rsidR="00094C42" w:rsidRPr="00610957">
        <w:t xml:space="preserve"> na DUR</w:t>
      </w:r>
      <w:r w:rsidR="0019160B" w:rsidRPr="00610957">
        <w:t>, stejně</w:t>
      </w:r>
      <w:r w:rsidR="0019160B" w:rsidRPr="0068165A">
        <w:t xml:space="preserve"> tak i práce na podrobném geotechnickém průzkumu </w:t>
      </w:r>
      <w:r w:rsidRPr="0068165A">
        <w:t>budou zahájeny</w:t>
      </w:r>
      <w:r w:rsidR="00094C42" w:rsidRPr="0068165A">
        <w:t xml:space="preserve"> až po schválení ZP v</w:t>
      </w:r>
      <w:r w:rsidR="0019160B" w:rsidRPr="0068165A">
        <w:t> </w:t>
      </w:r>
      <w:r w:rsidR="00094C42" w:rsidRPr="0068165A">
        <w:t>C</w:t>
      </w:r>
      <w:r w:rsidR="0019160B" w:rsidRPr="0068165A">
        <w:t xml:space="preserve">entrální </w:t>
      </w:r>
      <w:r w:rsidR="00094C42" w:rsidRPr="0068165A">
        <w:t>K</w:t>
      </w:r>
      <w:r w:rsidR="0019160B" w:rsidRPr="0068165A">
        <w:t>omis</w:t>
      </w:r>
      <w:r w:rsidR="00771D07" w:rsidRPr="0068165A">
        <w:t>i</w:t>
      </w:r>
      <w:r w:rsidR="00094C42" w:rsidRPr="0068165A">
        <w:t xml:space="preserve"> MD</w:t>
      </w:r>
      <w:r w:rsidR="0019160B" w:rsidRPr="0068165A">
        <w:t>.</w:t>
      </w:r>
    </w:p>
    <w:p w:rsidR="00763314" w:rsidRDefault="00763314" w:rsidP="00763314">
      <w:pPr>
        <w:pStyle w:val="Text2-1"/>
      </w:pPr>
      <w:r>
        <w:t>Podmínky pro přidělení výlukových časů, případně jiných omezení železničního provozu, uzavírky komunikací nebo jiné podmínky související s prováděním díla:</w:t>
      </w:r>
    </w:p>
    <w:p w:rsidR="00832A1A" w:rsidRDefault="00832A1A" w:rsidP="00D503DC">
      <w:pPr>
        <w:pStyle w:val="Odrka1-1"/>
      </w:pPr>
      <w:r>
        <w:t xml:space="preserve">Výluky žel. </w:t>
      </w:r>
      <w:proofErr w:type="gramStart"/>
      <w:r>
        <w:t>provozu</w:t>
      </w:r>
      <w:proofErr w:type="gramEnd"/>
      <w:r>
        <w:t xml:space="preserve">, nutné pro průzkumné práce, je nutno před zpracováním požadavků do nabídky  konzultovat s odpovědným pracovníkem OŘ Brno Marcelou </w:t>
      </w:r>
      <w:r w:rsidRPr="003568C8">
        <w:t>Ryšavou. Kontakt: tel. 724 224 953, email:</w:t>
      </w:r>
      <w:r w:rsidR="003568C8" w:rsidRPr="003568C8">
        <w:t>rysava</w:t>
      </w:r>
      <w:r w:rsidRPr="003568C8">
        <w:t>@szdc.cz.</w:t>
      </w:r>
    </w:p>
    <w:p w:rsidR="00C07E96" w:rsidRPr="00D503DC" w:rsidRDefault="00C07E96" w:rsidP="00C07E96">
      <w:pPr>
        <w:pStyle w:val="Odrka1-1"/>
        <w:numPr>
          <w:ilvl w:val="0"/>
          <w:numId w:val="0"/>
        </w:numPr>
        <w:ind w:left="1077"/>
      </w:pPr>
      <w:r>
        <w:t>OŘ Brno má v tomto úseku naplánované výluky na červen a červenec 2020.</w:t>
      </w:r>
    </w:p>
    <w:p w:rsidR="00280C98" w:rsidRPr="0068165A" w:rsidRDefault="00280C98" w:rsidP="00610957">
      <w:pPr>
        <w:pStyle w:val="Nadpis2-1"/>
      </w:pPr>
      <w:bookmarkStart w:id="31" w:name="_Toc33533749"/>
      <w:r w:rsidRPr="0068165A">
        <w:t>SOUVISEJÍCÍ DOKUMENTY A PŘEDPISY</w:t>
      </w:r>
      <w:bookmarkEnd w:id="31"/>
    </w:p>
    <w:p w:rsidR="00280C98" w:rsidRPr="00610957" w:rsidRDefault="00280C98" w:rsidP="00610957">
      <w:pPr>
        <w:pStyle w:val="Text2-1"/>
      </w:pPr>
      <w:r w:rsidRPr="00610957"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1D3429" w:rsidRPr="0068165A" w:rsidRDefault="001D3429" w:rsidP="00610957">
      <w:pPr>
        <w:pStyle w:val="Text2-1"/>
      </w:pPr>
      <w:r w:rsidRPr="00610957">
        <w:t>Objednatel umožňuje Zhotoviteli přístup ke</w:t>
      </w:r>
      <w:r w:rsidR="00A74DD7" w:rsidRPr="00610957">
        <w:t xml:space="preserve"> všem svým interním předpisům a </w:t>
      </w:r>
      <w:r w:rsidRPr="00610957">
        <w:t>dokumentům</w:t>
      </w:r>
      <w:r w:rsidRPr="0068165A">
        <w:t xml:space="preserve"> následujícím způsobem:</w:t>
      </w:r>
    </w:p>
    <w:p w:rsidR="001D3429" w:rsidRPr="006B7218" w:rsidRDefault="001D3429" w:rsidP="00610957">
      <w:pPr>
        <w:pStyle w:val="Textbezslovn"/>
        <w:spacing w:after="0"/>
        <w:rPr>
          <w:rStyle w:val="Tun"/>
        </w:rPr>
      </w:pPr>
      <w:r w:rsidRPr="006B7218">
        <w:rPr>
          <w:rStyle w:val="Tun"/>
        </w:rPr>
        <w:t>Správa železniční dopravní cesty, státní organizace</w:t>
      </w:r>
    </w:p>
    <w:p w:rsidR="001D3429" w:rsidRPr="006B7218" w:rsidRDefault="001D3429" w:rsidP="00610957">
      <w:pPr>
        <w:pStyle w:val="Textbezslovn"/>
        <w:spacing w:after="0"/>
        <w:rPr>
          <w:rStyle w:val="Tun"/>
        </w:rPr>
      </w:pPr>
      <w:r w:rsidRPr="006B7218">
        <w:rPr>
          <w:rStyle w:val="Tun"/>
        </w:rPr>
        <w:t xml:space="preserve">Technická ústředna dopravní cesty, </w:t>
      </w:r>
    </w:p>
    <w:p w:rsidR="001D3429" w:rsidRPr="006B7218" w:rsidRDefault="001D3429" w:rsidP="00610957">
      <w:pPr>
        <w:pStyle w:val="Textbezslovn"/>
        <w:spacing w:after="0"/>
        <w:rPr>
          <w:b/>
        </w:rPr>
      </w:pPr>
      <w:r w:rsidRPr="006B7218">
        <w:rPr>
          <w:b/>
        </w:rPr>
        <w:t>Oddělení distribuce dokumentace</w:t>
      </w:r>
    </w:p>
    <w:p w:rsidR="001D3429" w:rsidRPr="00610957" w:rsidRDefault="00610957" w:rsidP="00610957">
      <w:pPr>
        <w:pStyle w:val="Textbezslovn"/>
        <w:spacing w:after="0"/>
      </w:pPr>
      <w:r>
        <w:t>Jeremenkova 103/23</w:t>
      </w:r>
    </w:p>
    <w:p w:rsidR="001D3429" w:rsidRPr="00610957" w:rsidRDefault="001D3429" w:rsidP="00610957">
      <w:pPr>
        <w:pStyle w:val="Textbezslovn"/>
        <w:spacing w:after="0"/>
      </w:pPr>
      <w:r w:rsidRPr="00610957">
        <w:t>779 00 Olomouc</w:t>
      </w:r>
    </w:p>
    <w:p w:rsidR="001D3429" w:rsidRPr="00610957" w:rsidRDefault="001D3429" w:rsidP="00610957">
      <w:pPr>
        <w:pStyle w:val="Textbezslovn"/>
        <w:spacing w:after="0"/>
      </w:pPr>
      <w:r w:rsidRPr="00610957">
        <w:t>kontaktní osoba: p. Jarmila Strnadová, tel.: 972 742 396, mobil: 725 039 782</w:t>
      </w:r>
    </w:p>
    <w:p w:rsidR="001D3429" w:rsidRPr="00610957" w:rsidRDefault="001D3429" w:rsidP="00610957">
      <w:pPr>
        <w:pStyle w:val="Textbezslovn"/>
        <w:spacing w:after="0"/>
      </w:pPr>
      <w:r w:rsidRPr="00610957">
        <w:t>e-mail: typdok@tudc.cz</w:t>
      </w:r>
    </w:p>
    <w:p w:rsidR="001D3429" w:rsidRPr="00610957" w:rsidRDefault="001D3429" w:rsidP="00610957">
      <w:pPr>
        <w:pStyle w:val="Textbezslovn"/>
      </w:pPr>
      <w:r w:rsidRPr="00610957">
        <w:t xml:space="preserve">www: </w:t>
      </w:r>
      <w:hyperlink r:id="rId12" w:history="1">
        <w:r w:rsidRPr="00610957">
          <w:rPr>
            <w:rStyle w:val="Hypertextovodkaz"/>
            <w:noProof w:val="0"/>
            <w:color w:val="auto"/>
            <w:u w:val="none"/>
          </w:rPr>
          <w:t>www.tudc.cz</w:t>
        </w:r>
      </w:hyperlink>
      <w:r w:rsidRPr="00610957">
        <w:t xml:space="preserve"> nebo </w:t>
      </w:r>
      <w:hyperlink r:id="rId13" w:history="1">
        <w:r w:rsidRPr="00610957">
          <w:rPr>
            <w:rStyle w:val="Hypertextovodkaz"/>
            <w:noProof w:val="0"/>
            <w:color w:val="auto"/>
            <w:u w:val="none"/>
          </w:rPr>
          <w:t>www.szdc.cz</w:t>
        </w:r>
      </w:hyperlink>
      <w:r w:rsidRPr="00610957">
        <w:t xml:space="preserve"> v sekci „O nás / Vnitřní předpisy / odkaz Dokumenty a předpisy“</w:t>
      </w:r>
    </w:p>
    <w:p w:rsidR="001D3429" w:rsidRPr="0068165A" w:rsidRDefault="001D3429" w:rsidP="00610957">
      <w:pPr>
        <w:pStyle w:val="Nadpis2-1"/>
      </w:pPr>
      <w:bookmarkStart w:id="32" w:name="_Toc3381184"/>
      <w:bookmarkStart w:id="33" w:name="_Toc9257585"/>
      <w:bookmarkStart w:id="34" w:name="_Toc33533750"/>
      <w:r w:rsidRPr="0068165A">
        <w:t>PŘÍLOHY</w:t>
      </w:r>
      <w:bookmarkEnd w:id="32"/>
      <w:bookmarkEnd w:id="33"/>
      <w:bookmarkEnd w:id="34"/>
    </w:p>
    <w:p w:rsidR="00614D56" w:rsidRPr="00610957" w:rsidRDefault="00614D56" w:rsidP="00610957">
      <w:pPr>
        <w:pStyle w:val="Text2-1"/>
      </w:pPr>
      <w:r w:rsidRPr="00610957">
        <w:t xml:space="preserve">Příloha </w:t>
      </w:r>
      <w:r w:rsidR="00E62034" w:rsidRPr="00610957">
        <w:t xml:space="preserve">č. </w:t>
      </w:r>
      <w:r w:rsidRPr="00610957">
        <w:t xml:space="preserve">1: Zpřesnění </w:t>
      </w:r>
      <w:proofErr w:type="spellStart"/>
      <w:r w:rsidRPr="00610957">
        <w:t>Sm</w:t>
      </w:r>
      <w:proofErr w:type="spellEnd"/>
      <w:r w:rsidRPr="00610957">
        <w:t>. V-2/2012 pro účely záměru projektu na budovy ON“, SŽDC, O6 GŘ, v platném znění</w:t>
      </w:r>
    </w:p>
    <w:p w:rsidR="001D3429" w:rsidRPr="00610957" w:rsidRDefault="009665AD" w:rsidP="00610957">
      <w:pPr>
        <w:pStyle w:val="Text2-1"/>
      </w:pPr>
      <w:r w:rsidRPr="00610957">
        <w:t>Příloha č. 2: Seznam mostů a propustků</w:t>
      </w:r>
    </w:p>
    <w:p w:rsidR="001D3429" w:rsidRPr="00610957" w:rsidRDefault="00E62034" w:rsidP="00610957">
      <w:pPr>
        <w:pStyle w:val="Text2-1"/>
      </w:pPr>
      <w:r w:rsidRPr="00610957">
        <w:t>Příloha č. 3: D</w:t>
      </w:r>
      <w:r w:rsidR="00AF1236" w:rsidRPr="00610957">
        <w:t>opravní technologi</w:t>
      </w:r>
      <w:r w:rsidR="00B8331A" w:rsidRPr="00610957">
        <w:t>e</w:t>
      </w:r>
      <w:r w:rsidR="00AF1236" w:rsidRPr="00610957">
        <w:t xml:space="preserve"> Brno – Havlíčkův Brod – Kolín</w:t>
      </w:r>
      <w:bookmarkEnd w:id="3"/>
      <w:bookmarkEnd w:id="4"/>
      <w:bookmarkEnd w:id="5"/>
      <w:bookmarkEnd w:id="6"/>
    </w:p>
    <w:p w:rsidR="00E62034" w:rsidRPr="0068165A" w:rsidRDefault="00E62034" w:rsidP="00610957">
      <w:pPr>
        <w:pStyle w:val="Text2-1"/>
      </w:pPr>
      <w:r w:rsidRPr="00610957">
        <w:t>Příloha č. 4: „Zásady pro návrh technického řešení ETCS ve vazbě na kolejová řešení dopraven</w:t>
      </w:r>
      <w:r w:rsidRPr="0068165A">
        <w:t xml:space="preserve"> </w:t>
      </w:r>
      <w:proofErr w:type="gramStart"/>
      <w:r w:rsidRPr="0068165A">
        <w:t>č.j.</w:t>
      </w:r>
      <w:proofErr w:type="gramEnd"/>
      <w:r w:rsidRPr="0068165A">
        <w:t xml:space="preserve"> 20009/2018-SŽDC-GŘ-O6 ze dne 8.3.2018“</w:t>
      </w:r>
    </w:p>
    <w:sectPr w:rsidR="00E62034" w:rsidRPr="0068165A" w:rsidSect="00AF0433">
      <w:footerReference w:type="even" r:id="rId14"/>
      <w:footerReference w:type="default" r:id="rId15"/>
      <w:headerReference w:type="first" r:id="rId16"/>
      <w:pgSz w:w="11906" w:h="16838" w:code="9"/>
      <w:pgMar w:top="1077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B6" w:rsidRDefault="00BD5AB6" w:rsidP="00962258">
      <w:pPr>
        <w:spacing w:after="0" w:line="240" w:lineRule="auto"/>
      </w:pPr>
      <w:r>
        <w:separator/>
      </w:r>
    </w:p>
  </w:endnote>
  <w:endnote w:type="continuationSeparator" w:id="0">
    <w:p w:rsidR="00BD5AB6" w:rsidRDefault="00BD5AB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2764AD" w:rsidRPr="003462EB" w:rsidTr="002764AD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2764AD" w:rsidRPr="00B8518B" w:rsidRDefault="002764AD" w:rsidP="002764AD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67CA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67CA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2764AD" w:rsidRPr="00B11C4C" w:rsidRDefault="002764AD" w:rsidP="002764AD">
          <w:pPr>
            <w:pStyle w:val="Zpatvlevo"/>
            <w:rPr>
              <w:b/>
            </w:rPr>
          </w:pPr>
          <w:r w:rsidRPr="00B11C4C">
            <w:rPr>
              <w:b/>
            </w:rPr>
            <w:fldChar w:fldCharType="begin"/>
          </w:r>
          <w:r w:rsidRPr="00B11C4C">
            <w:rPr>
              <w:b/>
            </w:rPr>
            <w:instrText xml:space="preserve"> STYLEREF  _Název_akce  \* MERGEFORMAT </w:instrText>
          </w:r>
          <w:r w:rsidRPr="00B11C4C">
            <w:rPr>
              <w:b/>
            </w:rPr>
            <w:fldChar w:fldCharType="separate"/>
          </w:r>
          <w:r w:rsidR="00F767CA">
            <w:rPr>
              <w:b/>
              <w:noProof/>
            </w:rPr>
            <w:t>„Modernizace traťového úseku Světlá nad Sázavou (mimo) – Leština u Světlé (mimo)“</w:t>
          </w:r>
          <w:r w:rsidRPr="00B11C4C">
            <w:rPr>
              <w:b/>
              <w:noProof/>
            </w:rPr>
            <w:fldChar w:fldCharType="end"/>
          </w:r>
        </w:p>
        <w:p w:rsidR="002764AD" w:rsidRDefault="002764AD" w:rsidP="002764AD">
          <w:pPr>
            <w:pStyle w:val="Zpatvlevo"/>
          </w:pPr>
          <w:r>
            <w:t>Příloha č. 3 c) - Zvláštní</w:t>
          </w:r>
          <w:r w:rsidRPr="003462EB">
            <w:t xml:space="preserve"> technické podmínky</w:t>
          </w:r>
        </w:p>
        <w:p w:rsidR="002764AD" w:rsidRPr="003462EB" w:rsidRDefault="002764AD" w:rsidP="002764AD">
          <w:pPr>
            <w:pStyle w:val="Zpatvlevo"/>
          </w:pPr>
          <w:r>
            <w:t>Záměr projektu a Dokumentace pro územní rozhodnutí – ZTP/ZP+DUR</w:t>
          </w:r>
        </w:p>
      </w:tc>
    </w:tr>
  </w:tbl>
  <w:p w:rsidR="002764AD" w:rsidRPr="00B11C4C" w:rsidRDefault="002764A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2764AD" w:rsidRPr="009E09BE" w:rsidTr="002764AD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2764AD" w:rsidRPr="00B11C4C" w:rsidRDefault="002764AD" w:rsidP="002764AD">
          <w:pPr>
            <w:pStyle w:val="Zpatvpravo"/>
            <w:rPr>
              <w:b/>
            </w:rPr>
          </w:pPr>
          <w:r w:rsidRPr="00B11C4C">
            <w:rPr>
              <w:b/>
            </w:rPr>
            <w:fldChar w:fldCharType="begin"/>
          </w:r>
          <w:r w:rsidRPr="00B11C4C">
            <w:rPr>
              <w:b/>
            </w:rPr>
            <w:instrText xml:space="preserve"> STYLEREF  _Název_akce  \* MERGEFORMAT </w:instrText>
          </w:r>
          <w:r w:rsidRPr="00B11C4C">
            <w:rPr>
              <w:b/>
            </w:rPr>
            <w:fldChar w:fldCharType="separate"/>
          </w:r>
          <w:r w:rsidR="00F767CA" w:rsidRPr="00F767CA">
            <w:rPr>
              <w:b/>
              <w:bCs/>
              <w:noProof/>
            </w:rPr>
            <w:t xml:space="preserve">„Modernizace traťového </w:t>
          </w:r>
          <w:r w:rsidR="00F767CA">
            <w:rPr>
              <w:b/>
              <w:noProof/>
            </w:rPr>
            <w:t>úseku Světlá nad Sázavou (mimo) – Leština u Světlé (mimo)“</w:t>
          </w:r>
          <w:r w:rsidRPr="00B11C4C">
            <w:rPr>
              <w:b/>
              <w:noProof/>
            </w:rPr>
            <w:fldChar w:fldCharType="end"/>
          </w:r>
        </w:p>
        <w:p w:rsidR="002764AD" w:rsidRDefault="002764AD" w:rsidP="002764AD">
          <w:pPr>
            <w:pStyle w:val="Zpatvpravo"/>
          </w:pPr>
          <w:r>
            <w:t>Příloha č. 3 c) - Zvláštní</w:t>
          </w:r>
          <w:r w:rsidRPr="003462EB">
            <w:t xml:space="preserve"> technické podmínky</w:t>
          </w:r>
        </w:p>
        <w:p w:rsidR="002764AD" w:rsidRPr="003462EB" w:rsidRDefault="002764AD" w:rsidP="002764A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Záměr projektu a Dokumentace pro územní rozhodnutí – ZTP/ZP+DUR</w:t>
          </w:r>
        </w:p>
      </w:tc>
      <w:tc>
        <w:tcPr>
          <w:tcW w:w="907" w:type="dxa"/>
          <w:vAlign w:val="bottom"/>
        </w:tcPr>
        <w:p w:rsidR="002764AD" w:rsidRPr="009E09BE" w:rsidRDefault="002764AD" w:rsidP="002764AD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67CA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67CA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</w:tr>
  </w:tbl>
  <w:p w:rsidR="002764AD" w:rsidRPr="00B8518B" w:rsidRDefault="002764AD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B6" w:rsidRDefault="00BD5AB6" w:rsidP="00962258">
      <w:pPr>
        <w:spacing w:after="0" w:line="240" w:lineRule="auto"/>
      </w:pPr>
      <w:r>
        <w:separator/>
      </w:r>
    </w:p>
  </w:footnote>
  <w:footnote w:type="continuationSeparator" w:id="0">
    <w:p w:rsidR="00BD5AB6" w:rsidRDefault="00BD5AB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764AD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764AD" w:rsidRPr="00B8518B" w:rsidRDefault="002764A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764AD" w:rsidRDefault="002764A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0D5640B4" wp14:editId="40FCE7FF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2764AD" w:rsidRPr="00D6163D" w:rsidRDefault="002764AD" w:rsidP="00FC6389">
          <w:pPr>
            <w:pStyle w:val="Druhdokumentu"/>
          </w:pPr>
        </w:p>
      </w:tc>
    </w:tr>
    <w:tr w:rsidR="002764AD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764AD" w:rsidRPr="00B8518B" w:rsidRDefault="002764A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764AD" w:rsidRDefault="002764A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2764AD" w:rsidRPr="00D6163D" w:rsidRDefault="002764AD" w:rsidP="00FC6389">
          <w:pPr>
            <w:pStyle w:val="Druhdokumentu"/>
          </w:pPr>
        </w:p>
      </w:tc>
    </w:tr>
  </w:tbl>
  <w:p w:rsidR="002764AD" w:rsidRPr="00D6163D" w:rsidRDefault="002764AD" w:rsidP="00FC6389">
    <w:pPr>
      <w:pStyle w:val="Zhlav"/>
      <w:rPr>
        <w:sz w:val="8"/>
        <w:szCs w:val="8"/>
      </w:rPr>
    </w:pPr>
  </w:p>
  <w:p w:rsidR="002764AD" w:rsidRPr="00460660" w:rsidRDefault="002764A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A9A651C"/>
    <w:multiLevelType w:val="multilevel"/>
    <w:tmpl w:val="D8A60BC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390" w:hanging="681"/>
      </w:pPr>
      <w:rPr>
        <w:rFonts w:hint="default"/>
        <w:i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1954658"/>
    <w:multiLevelType w:val="hybridMultilevel"/>
    <w:tmpl w:val="BED2F5BA"/>
    <w:lvl w:ilvl="0" w:tplc="B666047E">
      <w:numFmt w:val="bullet"/>
      <w:lvlText w:val="-"/>
      <w:lvlJc w:val="left"/>
      <w:pPr>
        <w:ind w:left="2061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5">
    <w:nsid w:val="12E3375F"/>
    <w:multiLevelType w:val="multilevel"/>
    <w:tmpl w:val="4DB80678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21" w:hanging="681"/>
      </w:pPr>
      <w:rPr>
        <w:rFonts w:ascii="Symbol" w:hAnsi="Symbol" w:hint="default"/>
        <w:i w:val="0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21"/>
        </w:tabs>
        <w:ind w:left="1021" w:hanging="681"/>
      </w:pPr>
      <w:rPr>
        <w:rFonts w:ascii="Symbol" w:hAnsi="Symbol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582512B"/>
    <w:multiLevelType w:val="multilevel"/>
    <w:tmpl w:val="145A00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>
    <w:nsid w:val="243C3BCD"/>
    <w:multiLevelType w:val="hybridMultilevel"/>
    <w:tmpl w:val="F9DC2FE4"/>
    <w:lvl w:ilvl="0" w:tplc="954AB62E">
      <w:start w:val="1"/>
      <w:numFmt w:val="decimal"/>
      <w:pStyle w:val="TPText-1123"/>
      <w:lvlText w:val="%1)"/>
      <w:lvlJc w:val="left"/>
      <w:pPr>
        <w:ind w:left="1381" w:hanging="360"/>
      </w:p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9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9F1D6A"/>
    <w:multiLevelType w:val="hybridMultilevel"/>
    <w:tmpl w:val="39A6089E"/>
    <w:lvl w:ilvl="0" w:tplc="6FFC825C">
      <w:start w:val="1"/>
      <w:numFmt w:val="bullet"/>
      <w:pStyle w:val="TPinformantext"/>
      <w:lvlText w:val=""/>
      <w:lvlJc w:val="left"/>
      <w:pPr>
        <w:ind w:left="786" w:hanging="360"/>
      </w:pPr>
      <w:rPr>
        <w:rFonts w:ascii="Wingdings" w:hAnsi="Wingdings" w:hint="default"/>
        <w:b/>
        <w:i w:val="0"/>
      </w:rPr>
    </w:lvl>
    <w:lvl w:ilvl="1" w:tplc="E94A8266">
      <w:numFmt w:val="bullet"/>
      <w:lvlText w:val="-"/>
      <w:lvlJc w:val="left"/>
      <w:pPr>
        <w:ind w:left="1800" w:hanging="360"/>
      </w:pPr>
      <w:rPr>
        <w:rFonts w:ascii="Calibri" w:eastAsia="Calibri" w:hAnsi="Calibri" w:cs="Arial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C0F31DB"/>
    <w:multiLevelType w:val="multilevel"/>
    <w:tmpl w:val="4F1E9EDC"/>
    <w:lvl w:ilvl="0">
      <w:start w:val="1"/>
      <w:numFmt w:val="bullet"/>
      <w:lvlText w:val=""/>
      <w:lvlJc w:val="left"/>
      <w:pPr>
        <w:tabs>
          <w:tab w:val="num" w:pos="737"/>
        </w:tabs>
        <w:ind w:left="737" w:hanging="397"/>
      </w:pPr>
      <w:rPr>
        <w:rFonts w:ascii="Wingdings" w:hAnsi="Wingdings"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58D229C8"/>
    <w:multiLevelType w:val="hybridMultilevel"/>
    <w:tmpl w:val="C9845F5C"/>
    <w:lvl w:ilvl="0" w:tplc="CCDA6540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5">
    <w:nsid w:val="5A7A33A4"/>
    <w:multiLevelType w:val="hybridMultilevel"/>
    <w:tmpl w:val="CD5A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D326E8"/>
    <w:multiLevelType w:val="hybridMultilevel"/>
    <w:tmpl w:val="B8FC5552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66CF735A"/>
    <w:multiLevelType w:val="hybridMultilevel"/>
    <w:tmpl w:val="9308332A"/>
    <w:lvl w:ilvl="0" w:tplc="04050001">
      <w:start w:val="1"/>
      <w:numFmt w:val="bullet"/>
      <w:lvlText w:val=""/>
      <w:lvlJc w:val="left"/>
      <w:pPr>
        <w:ind w:left="21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70" w:hanging="360"/>
      </w:pPr>
      <w:rPr>
        <w:rFonts w:ascii="Wingdings" w:hAnsi="Wingdings" w:hint="default"/>
      </w:rPr>
    </w:lvl>
  </w:abstractNum>
  <w:abstractNum w:abstractNumId="18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51F65"/>
    <w:multiLevelType w:val="hybridMultilevel"/>
    <w:tmpl w:val="AF34DB56"/>
    <w:lvl w:ilvl="0" w:tplc="F54C1E78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2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6922DF08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1"/>
  </w:num>
  <w:num w:numId="5">
    <w:abstractNumId w:val="10"/>
  </w:num>
  <w:num w:numId="6">
    <w:abstractNumId w:val="13"/>
  </w:num>
  <w:num w:numId="7">
    <w:abstractNumId w:val="6"/>
  </w:num>
  <w:num w:numId="8">
    <w:abstractNumId w:val="18"/>
  </w:num>
  <w:num w:numId="9">
    <w:abstractNumId w:val="21"/>
  </w:num>
  <w:num w:numId="10">
    <w:abstractNumId w:val="12"/>
  </w:num>
  <w:num w:numId="11">
    <w:abstractNumId w:val="0"/>
  </w:num>
  <w:num w:numId="12">
    <w:abstractNumId w:val="19"/>
  </w:num>
  <w:num w:numId="13">
    <w:abstractNumId w:val="3"/>
  </w:num>
  <w:num w:numId="14">
    <w:abstractNumId w:val="8"/>
  </w:num>
  <w:num w:numId="15">
    <w:abstractNumId w:val="11"/>
  </w:num>
  <w:num w:numId="16">
    <w:abstractNumId w:val="17"/>
  </w:num>
  <w:num w:numId="17">
    <w:abstractNumId w:val="5"/>
  </w:num>
  <w:num w:numId="18">
    <w:abstractNumId w:val="4"/>
  </w:num>
  <w:num w:numId="19">
    <w:abstractNumId w:val="6"/>
  </w:num>
  <w:num w:numId="20">
    <w:abstractNumId w:val="6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5"/>
  </w:num>
  <w:num w:numId="24">
    <w:abstractNumId w:val="1"/>
  </w:num>
  <w:num w:numId="25">
    <w:abstractNumId w:val="6"/>
  </w:num>
  <w:num w:numId="26">
    <w:abstractNumId w:val="6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3"/>
  </w:num>
  <w:num w:numId="32">
    <w:abstractNumId w:val="13"/>
  </w:num>
  <w:num w:numId="33">
    <w:abstractNumId w:val="13"/>
  </w:num>
  <w:num w:numId="34">
    <w:abstractNumId w:val="13"/>
  </w:num>
  <w:num w:numId="35">
    <w:abstractNumId w:val="18"/>
  </w:num>
  <w:num w:numId="36">
    <w:abstractNumId w:val="1"/>
  </w:num>
  <w:num w:numId="37">
    <w:abstractNumId w:val="1"/>
  </w:num>
  <w:num w:numId="38">
    <w:abstractNumId w:val="6"/>
  </w:num>
  <w:num w:numId="39">
    <w:abstractNumId w:val="6"/>
  </w:num>
  <w:num w:numId="40">
    <w:abstractNumId w:val="20"/>
  </w:num>
  <w:num w:numId="41">
    <w:abstractNumId w:val="20"/>
  </w:num>
  <w:num w:numId="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16"/>
  </w:num>
  <w:num w:numId="45">
    <w:abstractNumId w:val="14"/>
  </w:num>
  <w:num w:numId="46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7B4"/>
    <w:rsid w:val="00012EC4"/>
    <w:rsid w:val="000156DB"/>
    <w:rsid w:val="00017E3B"/>
    <w:rsid w:val="00017F3C"/>
    <w:rsid w:val="00030AE2"/>
    <w:rsid w:val="0003582F"/>
    <w:rsid w:val="00041EC8"/>
    <w:rsid w:val="000444A0"/>
    <w:rsid w:val="00050F48"/>
    <w:rsid w:val="000524C0"/>
    <w:rsid w:val="00054FC6"/>
    <w:rsid w:val="00055CF5"/>
    <w:rsid w:val="00064580"/>
    <w:rsid w:val="0006465A"/>
    <w:rsid w:val="0006588D"/>
    <w:rsid w:val="0006697B"/>
    <w:rsid w:val="00067A5E"/>
    <w:rsid w:val="000719BB"/>
    <w:rsid w:val="00072A65"/>
    <w:rsid w:val="00072C1E"/>
    <w:rsid w:val="00073625"/>
    <w:rsid w:val="00076B14"/>
    <w:rsid w:val="00081AE9"/>
    <w:rsid w:val="00084062"/>
    <w:rsid w:val="00094C42"/>
    <w:rsid w:val="000B408F"/>
    <w:rsid w:val="000B4EB8"/>
    <w:rsid w:val="000C31AC"/>
    <w:rsid w:val="000C41F2"/>
    <w:rsid w:val="000D22C4"/>
    <w:rsid w:val="000D27D1"/>
    <w:rsid w:val="000E0ABF"/>
    <w:rsid w:val="000E1A7F"/>
    <w:rsid w:val="000F0AD0"/>
    <w:rsid w:val="000F15F1"/>
    <w:rsid w:val="000F3D30"/>
    <w:rsid w:val="00112864"/>
    <w:rsid w:val="00114472"/>
    <w:rsid w:val="00114988"/>
    <w:rsid w:val="00114D21"/>
    <w:rsid w:val="00114DE9"/>
    <w:rsid w:val="00115069"/>
    <w:rsid w:val="001150F2"/>
    <w:rsid w:val="00122B4E"/>
    <w:rsid w:val="00122E85"/>
    <w:rsid w:val="00134B49"/>
    <w:rsid w:val="00146BCB"/>
    <w:rsid w:val="0015027B"/>
    <w:rsid w:val="00151DED"/>
    <w:rsid w:val="00163245"/>
    <w:rsid w:val="001656A2"/>
    <w:rsid w:val="00170EC5"/>
    <w:rsid w:val="001747C1"/>
    <w:rsid w:val="00177D6B"/>
    <w:rsid w:val="001809A9"/>
    <w:rsid w:val="00184B8D"/>
    <w:rsid w:val="0019160B"/>
    <w:rsid w:val="00191F90"/>
    <w:rsid w:val="001A3B3C"/>
    <w:rsid w:val="001B4180"/>
    <w:rsid w:val="001B4E74"/>
    <w:rsid w:val="001B7668"/>
    <w:rsid w:val="001B7823"/>
    <w:rsid w:val="001C55E6"/>
    <w:rsid w:val="001C645F"/>
    <w:rsid w:val="001D3429"/>
    <w:rsid w:val="001E32E2"/>
    <w:rsid w:val="001E6011"/>
    <w:rsid w:val="001E678E"/>
    <w:rsid w:val="001F23A3"/>
    <w:rsid w:val="002038C9"/>
    <w:rsid w:val="002071BB"/>
    <w:rsid w:val="00207DF5"/>
    <w:rsid w:val="002164C4"/>
    <w:rsid w:val="00226CE5"/>
    <w:rsid w:val="0023203F"/>
    <w:rsid w:val="00240B81"/>
    <w:rsid w:val="00247D01"/>
    <w:rsid w:val="0025030F"/>
    <w:rsid w:val="00254A5B"/>
    <w:rsid w:val="00261A5B"/>
    <w:rsid w:val="00262E5B"/>
    <w:rsid w:val="00271F89"/>
    <w:rsid w:val="002731D9"/>
    <w:rsid w:val="002764AD"/>
    <w:rsid w:val="00276AFE"/>
    <w:rsid w:val="00280C98"/>
    <w:rsid w:val="002A39B7"/>
    <w:rsid w:val="002A3B57"/>
    <w:rsid w:val="002B1E0D"/>
    <w:rsid w:val="002B2E13"/>
    <w:rsid w:val="002B6B58"/>
    <w:rsid w:val="002C31BF"/>
    <w:rsid w:val="002C61DE"/>
    <w:rsid w:val="002D2102"/>
    <w:rsid w:val="002D4F08"/>
    <w:rsid w:val="002D7FD6"/>
    <w:rsid w:val="002E0CD7"/>
    <w:rsid w:val="002E0CFB"/>
    <w:rsid w:val="002E5C7B"/>
    <w:rsid w:val="002F4333"/>
    <w:rsid w:val="00304DAF"/>
    <w:rsid w:val="00307207"/>
    <w:rsid w:val="00310180"/>
    <w:rsid w:val="003130A4"/>
    <w:rsid w:val="00315E3E"/>
    <w:rsid w:val="003229ED"/>
    <w:rsid w:val="00325146"/>
    <w:rsid w:val="003254A3"/>
    <w:rsid w:val="003277B2"/>
    <w:rsid w:val="00327EEF"/>
    <w:rsid w:val="0033239F"/>
    <w:rsid w:val="00334918"/>
    <w:rsid w:val="003418A3"/>
    <w:rsid w:val="0034274B"/>
    <w:rsid w:val="0034719F"/>
    <w:rsid w:val="00350A35"/>
    <w:rsid w:val="003568C8"/>
    <w:rsid w:val="003571D8"/>
    <w:rsid w:val="00357BC6"/>
    <w:rsid w:val="00361422"/>
    <w:rsid w:val="00375405"/>
    <w:rsid w:val="0037545D"/>
    <w:rsid w:val="00377069"/>
    <w:rsid w:val="00386FF1"/>
    <w:rsid w:val="00387FD5"/>
    <w:rsid w:val="00392785"/>
    <w:rsid w:val="00392EB6"/>
    <w:rsid w:val="003956C6"/>
    <w:rsid w:val="003A296D"/>
    <w:rsid w:val="003A6BD9"/>
    <w:rsid w:val="003C2349"/>
    <w:rsid w:val="003C33F2"/>
    <w:rsid w:val="003C6679"/>
    <w:rsid w:val="003D5A48"/>
    <w:rsid w:val="003D756E"/>
    <w:rsid w:val="003E420D"/>
    <w:rsid w:val="003E4321"/>
    <w:rsid w:val="003E478A"/>
    <w:rsid w:val="003E4C13"/>
    <w:rsid w:val="004078F3"/>
    <w:rsid w:val="00414EB1"/>
    <w:rsid w:val="00427794"/>
    <w:rsid w:val="00450F07"/>
    <w:rsid w:val="00453CD3"/>
    <w:rsid w:val="00460660"/>
    <w:rsid w:val="00463BD5"/>
    <w:rsid w:val="00464BA9"/>
    <w:rsid w:val="00471E97"/>
    <w:rsid w:val="00483969"/>
    <w:rsid w:val="00486107"/>
    <w:rsid w:val="00491827"/>
    <w:rsid w:val="004C4399"/>
    <w:rsid w:val="004C787C"/>
    <w:rsid w:val="004E0DDA"/>
    <w:rsid w:val="004E7A1F"/>
    <w:rsid w:val="004F1F56"/>
    <w:rsid w:val="004F4B9B"/>
    <w:rsid w:val="0050666E"/>
    <w:rsid w:val="00511AB9"/>
    <w:rsid w:val="00522FE4"/>
    <w:rsid w:val="00523BB5"/>
    <w:rsid w:val="00523EA7"/>
    <w:rsid w:val="0052750B"/>
    <w:rsid w:val="00530237"/>
    <w:rsid w:val="00530DE0"/>
    <w:rsid w:val="00531CB9"/>
    <w:rsid w:val="00533F63"/>
    <w:rsid w:val="005406EB"/>
    <w:rsid w:val="00545398"/>
    <w:rsid w:val="00553375"/>
    <w:rsid w:val="00553D0C"/>
    <w:rsid w:val="00555884"/>
    <w:rsid w:val="005736B7"/>
    <w:rsid w:val="00575E5A"/>
    <w:rsid w:val="00580245"/>
    <w:rsid w:val="00580CD2"/>
    <w:rsid w:val="00583403"/>
    <w:rsid w:val="0058742A"/>
    <w:rsid w:val="00592A2A"/>
    <w:rsid w:val="005A0AB5"/>
    <w:rsid w:val="005A1F44"/>
    <w:rsid w:val="005A6AAA"/>
    <w:rsid w:val="005D3C39"/>
    <w:rsid w:val="005F08ED"/>
    <w:rsid w:val="00601A8C"/>
    <w:rsid w:val="0061068E"/>
    <w:rsid w:val="00610957"/>
    <w:rsid w:val="006115D3"/>
    <w:rsid w:val="00614D56"/>
    <w:rsid w:val="00625BBC"/>
    <w:rsid w:val="00626D10"/>
    <w:rsid w:val="006341A4"/>
    <w:rsid w:val="00655976"/>
    <w:rsid w:val="0065610E"/>
    <w:rsid w:val="00660AD3"/>
    <w:rsid w:val="00665511"/>
    <w:rsid w:val="006776B6"/>
    <w:rsid w:val="006802AA"/>
    <w:rsid w:val="0068165A"/>
    <w:rsid w:val="0069136C"/>
    <w:rsid w:val="00691A97"/>
    <w:rsid w:val="00693150"/>
    <w:rsid w:val="006932DD"/>
    <w:rsid w:val="006A019B"/>
    <w:rsid w:val="006A5570"/>
    <w:rsid w:val="006A689C"/>
    <w:rsid w:val="006B2318"/>
    <w:rsid w:val="006B375A"/>
    <w:rsid w:val="006B3D79"/>
    <w:rsid w:val="006B6FE4"/>
    <w:rsid w:val="006B7218"/>
    <w:rsid w:val="006C16E1"/>
    <w:rsid w:val="006C2343"/>
    <w:rsid w:val="006C31D3"/>
    <w:rsid w:val="006C442A"/>
    <w:rsid w:val="006D3941"/>
    <w:rsid w:val="006D5D29"/>
    <w:rsid w:val="006E0578"/>
    <w:rsid w:val="006E314D"/>
    <w:rsid w:val="006E5D64"/>
    <w:rsid w:val="00710723"/>
    <w:rsid w:val="00711F16"/>
    <w:rsid w:val="00720802"/>
    <w:rsid w:val="00723ED1"/>
    <w:rsid w:val="00733AD8"/>
    <w:rsid w:val="00740AF5"/>
    <w:rsid w:val="00743525"/>
    <w:rsid w:val="00745555"/>
    <w:rsid w:val="00745F94"/>
    <w:rsid w:val="007541A2"/>
    <w:rsid w:val="00755818"/>
    <w:rsid w:val="00760474"/>
    <w:rsid w:val="0076286B"/>
    <w:rsid w:val="00763314"/>
    <w:rsid w:val="00766846"/>
    <w:rsid w:val="0076790E"/>
    <w:rsid w:val="00771D07"/>
    <w:rsid w:val="0077673A"/>
    <w:rsid w:val="007839CA"/>
    <w:rsid w:val="007846E1"/>
    <w:rsid w:val="007847D6"/>
    <w:rsid w:val="007A5172"/>
    <w:rsid w:val="007A67A0"/>
    <w:rsid w:val="007B570C"/>
    <w:rsid w:val="007E4A6E"/>
    <w:rsid w:val="007E7459"/>
    <w:rsid w:val="007F56A7"/>
    <w:rsid w:val="00800851"/>
    <w:rsid w:val="0080171C"/>
    <w:rsid w:val="00807DD0"/>
    <w:rsid w:val="00810E5C"/>
    <w:rsid w:val="00816930"/>
    <w:rsid w:val="00821D01"/>
    <w:rsid w:val="00826B7B"/>
    <w:rsid w:val="0083197D"/>
    <w:rsid w:val="0083278B"/>
    <w:rsid w:val="00832A1A"/>
    <w:rsid w:val="00834146"/>
    <w:rsid w:val="00846789"/>
    <w:rsid w:val="00853F2C"/>
    <w:rsid w:val="00885597"/>
    <w:rsid w:val="00887F36"/>
    <w:rsid w:val="00890A4F"/>
    <w:rsid w:val="00893BD5"/>
    <w:rsid w:val="008A3568"/>
    <w:rsid w:val="008A37B4"/>
    <w:rsid w:val="008B5744"/>
    <w:rsid w:val="008B6427"/>
    <w:rsid w:val="008C24A8"/>
    <w:rsid w:val="008C50F3"/>
    <w:rsid w:val="008C51A4"/>
    <w:rsid w:val="008C7EFE"/>
    <w:rsid w:val="008D03B9"/>
    <w:rsid w:val="008D30C7"/>
    <w:rsid w:val="008F18D6"/>
    <w:rsid w:val="008F258A"/>
    <w:rsid w:val="008F2C9B"/>
    <w:rsid w:val="008F797B"/>
    <w:rsid w:val="00904780"/>
    <w:rsid w:val="0090635B"/>
    <w:rsid w:val="00906971"/>
    <w:rsid w:val="00910DF0"/>
    <w:rsid w:val="0091235D"/>
    <w:rsid w:val="00914F81"/>
    <w:rsid w:val="00921D93"/>
    <w:rsid w:val="00922385"/>
    <w:rsid w:val="009223DF"/>
    <w:rsid w:val="00923406"/>
    <w:rsid w:val="00924A02"/>
    <w:rsid w:val="00936091"/>
    <w:rsid w:val="00940D8A"/>
    <w:rsid w:val="00950944"/>
    <w:rsid w:val="00962258"/>
    <w:rsid w:val="009665AD"/>
    <w:rsid w:val="009678B7"/>
    <w:rsid w:val="0097239D"/>
    <w:rsid w:val="009803E2"/>
    <w:rsid w:val="00984099"/>
    <w:rsid w:val="00985033"/>
    <w:rsid w:val="00992D9C"/>
    <w:rsid w:val="00994CD5"/>
    <w:rsid w:val="00996CB8"/>
    <w:rsid w:val="009A404E"/>
    <w:rsid w:val="009B2E97"/>
    <w:rsid w:val="009B5146"/>
    <w:rsid w:val="009C1987"/>
    <w:rsid w:val="009C418E"/>
    <w:rsid w:val="009C442C"/>
    <w:rsid w:val="009C6027"/>
    <w:rsid w:val="009C7EA5"/>
    <w:rsid w:val="009D2FC5"/>
    <w:rsid w:val="009E07F4"/>
    <w:rsid w:val="009E5B76"/>
    <w:rsid w:val="009F309B"/>
    <w:rsid w:val="009F392E"/>
    <w:rsid w:val="009F53C5"/>
    <w:rsid w:val="00A02383"/>
    <w:rsid w:val="00A04D7F"/>
    <w:rsid w:val="00A052BE"/>
    <w:rsid w:val="00A05FF2"/>
    <w:rsid w:val="00A0663C"/>
    <w:rsid w:val="00A0740E"/>
    <w:rsid w:val="00A112CE"/>
    <w:rsid w:val="00A30D0D"/>
    <w:rsid w:val="00A4050F"/>
    <w:rsid w:val="00A50641"/>
    <w:rsid w:val="00A530BF"/>
    <w:rsid w:val="00A6177B"/>
    <w:rsid w:val="00A62E74"/>
    <w:rsid w:val="00A63F00"/>
    <w:rsid w:val="00A66136"/>
    <w:rsid w:val="00A71189"/>
    <w:rsid w:val="00A7364A"/>
    <w:rsid w:val="00A74DCC"/>
    <w:rsid w:val="00A74DD7"/>
    <w:rsid w:val="00A753ED"/>
    <w:rsid w:val="00A75A92"/>
    <w:rsid w:val="00A77512"/>
    <w:rsid w:val="00A83876"/>
    <w:rsid w:val="00A94C2F"/>
    <w:rsid w:val="00A97D35"/>
    <w:rsid w:val="00AA4CBB"/>
    <w:rsid w:val="00AA65FA"/>
    <w:rsid w:val="00AA7351"/>
    <w:rsid w:val="00AD056F"/>
    <w:rsid w:val="00AD0C7B"/>
    <w:rsid w:val="00AD38D0"/>
    <w:rsid w:val="00AD5F1A"/>
    <w:rsid w:val="00AD6731"/>
    <w:rsid w:val="00AD7758"/>
    <w:rsid w:val="00AF0433"/>
    <w:rsid w:val="00AF1236"/>
    <w:rsid w:val="00B008D5"/>
    <w:rsid w:val="00B00CFD"/>
    <w:rsid w:val="00B02F73"/>
    <w:rsid w:val="00B04420"/>
    <w:rsid w:val="00B0619F"/>
    <w:rsid w:val="00B101FD"/>
    <w:rsid w:val="00B11C4C"/>
    <w:rsid w:val="00B13A26"/>
    <w:rsid w:val="00B15D0D"/>
    <w:rsid w:val="00B22106"/>
    <w:rsid w:val="00B22AE2"/>
    <w:rsid w:val="00B32AD6"/>
    <w:rsid w:val="00B50AB2"/>
    <w:rsid w:val="00B5166A"/>
    <w:rsid w:val="00B5431A"/>
    <w:rsid w:val="00B71B9B"/>
    <w:rsid w:val="00B75D5D"/>
    <w:rsid w:val="00B75EE1"/>
    <w:rsid w:val="00B77481"/>
    <w:rsid w:val="00B8331A"/>
    <w:rsid w:val="00B8518B"/>
    <w:rsid w:val="00B856B8"/>
    <w:rsid w:val="00B8799F"/>
    <w:rsid w:val="00B97CC3"/>
    <w:rsid w:val="00BC06C4"/>
    <w:rsid w:val="00BD2FAC"/>
    <w:rsid w:val="00BD5AB6"/>
    <w:rsid w:val="00BD7E91"/>
    <w:rsid w:val="00BD7F0D"/>
    <w:rsid w:val="00BE3238"/>
    <w:rsid w:val="00BE7D1E"/>
    <w:rsid w:val="00BF3352"/>
    <w:rsid w:val="00BF6FF7"/>
    <w:rsid w:val="00C02D0A"/>
    <w:rsid w:val="00C03A6E"/>
    <w:rsid w:val="00C05529"/>
    <w:rsid w:val="00C07E96"/>
    <w:rsid w:val="00C13860"/>
    <w:rsid w:val="00C20932"/>
    <w:rsid w:val="00C226C0"/>
    <w:rsid w:val="00C24A6A"/>
    <w:rsid w:val="00C42FE6"/>
    <w:rsid w:val="00C44F6A"/>
    <w:rsid w:val="00C51780"/>
    <w:rsid w:val="00C542F4"/>
    <w:rsid w:val="00C6198E"/>
    <w:rsid w:val="00C708EA"/>
    <w:rsid w:val="00C71821"/>
    <w:rsid w:val="00C778A5"/>
    <w:rsid w:val="00C95162"/>
    <w:rsid w:val="00C95B6C"/>
    <w:rsid w:val="00CB4305"/>
    <w:rsid w:val="00CB6A37"/>
    <w:rsid w:val="00CB7684"/>
    <w:rsid w:val="00CC6BD5"/>
    <w:rsid w:val="00CC7C8F"/>
    <w:rsid w:val="00CD1FC4"/>
    <w:rsid w:val="00CF07EE"/>
    <w:rsid w:val="00D034A0"/>
    <w:rsid w:val="00D0732C"/>
    <w:rsid w:val="00D2069E"/>
    <w:rsid w:val="00D21061"/>
    <w:rsid w:val="00D322B7"/>
    <w:rsid w:val="00D4108E"/>
    <w:rsid w:val="00D503DC"/>
    <w:rsid w:val="00D6163D"/>
    <w:rsid w:val="00D831A3"/>
    <w:rsid w:val="00D90C8B"/>
    <w:rsid w:val="00D9505E"/>
    <w:rsid w:val="00D97BE3"/>
    <w:rsid w:val="00DA27EA"/>
    <w:rsid w:val="00DA3711"/>
    <w:rsid w:val="00DA7287"/>
    <w:rsid w:val="00DD46F3"/>
    <w:rsid w:val="00DE51A5"/>
    <w:rsid w:val="00DE56F2"/>
    <w:rsid w:val="00DF116D"/>
    <w:rsid w:val="00DF413A"/>
    <w:rsid w:val="00DF4DDD"/>
    <w:rsid w:val="00E014A7"/>
    <w:rsid w:val="00E04A7B"/>
    <w:rsid w:val="00E16FF7"/>
    <w:rsid w:val="00E1732F"/>
    <w:rsid w:val="00E20C58"/>
    <w:rsid w:val="00E2307F"/>
    <w:rsid w:val="00E24102"/>
    <w:rsid w:val="00E26D68"/>
    <w:rsid w:val="00E27231"/>
    <w:rsid w:val="00E33872"/>
    <w:rsid w:val="00E3665A"/>
    <w:rsid w:val="00E44045"/>
    <w:rsid w:val="00E506A3"/>
    <w:rsid w:val="00E61784"/>
    <w:rsid w:val="00E618C4"/>
    <w:rsid w:val="00E62034"/>
    <w:rsid w:val="00E64D4A"/>
    <w:rsid w:val="00E7218A"/>
    <w:rsid w:val="00E725BB"/>
    <w:rsid w:val="00E825E0"/>
    <w:rsid w:val="00E84C3A"/>
    <w:rsid w:val="00E85136"/>
    <w:rsid w:val="00E85437"/>
    <w:rsid w:val="00E878EE"/>
    <w:rsid w:val="00EA631F"/>
    <w:rsid w:val="00EA6EC7"/>
    <w:rsid w:val="00EB104F"/>
    <w:rsid w:val="00EB46E5"/>
    <w:rsid w:val="00EC2F82"/>
    <w:rsid w:val="00ED0703"/>
    <w:rsid w:val="00ED14BD"/>
    <w:rsid w:val="00EE6517"/>
    <w:rsid w:val="00EF1373"/>
    <w:rsid w:val="00EF4E39"/>
    <w:rsid w:val="00EF5EF5"/>
    <w:rsid w:val="00F016C7"/>
    <w:rsid w:val="00F12DEC"/>
    <w:rsid w:val="00F1715C"/>
    <w:rsid w:val="00F20592"/>
    <w:rsid w:val="00F206A4"/>
    <w:rsid w:val="00F22FA3"/>
    <w:rsid w:val="00F259FE"/>
    <w:rsid w:val="00F310F8"/>
    <w:rsid w:val="00F31230"/>
    <w:rsid w:val="00F35939"/>
    <w:rsid w:val="00F373F4"/>
    <w:rsid w:val="00F37E92"/>
    <w:rsid w:val="00F45607"/>
    <w:rsid w:val="00F4722B"/>
    <w:rsid w:val="00F529D6"/>
    <w:rsid w:val="00F54432"/>
    <w:rsid w:val="00F571CC"/>
    <w:rsid w:val="00F659EB"/>
    <w:rsid w:val="00F705D1"/>
    <w:rsid w:val="00F71356"/>
    <w:rsid w:val="00F76420"/>
    <w:rsid w:val="00F767CA"/>
    <w:rsid w:val="00F86BA6"/>
    <w:rsid w:val="00F8788B"/>
    <w:rsid w:val="00F923AA"/>
    <w:rsid w:val="00FA1D4E"/>
    <w:rsid w:val="00FB5DE8"/>
    <w:rsid w:val="00FB6342"/>
    <w:rsid w:val="00FC6389"/>
    <w:rsid w:val="00FD2840"/>
    <w:rsid w:val="00FD36D4"/>
    <w:rsid w:val="00FE5F22"/>
    <w:rsid w:val="00FE612D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2B4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22B4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22B4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2B4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2B4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2B4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2B4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2B4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2B4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2B4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12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2B4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122B4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22B4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22B4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122B4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122B4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122B4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2B4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122B4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2B4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122B4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122B4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22B4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122B4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122B4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22B4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22B4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122B4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22B4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22B4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122B4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22B4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122B4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122B4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122B4E"/>
    <w:pPr>
      <w:keepNext/>
      <w:numPr>
        <w:numId w:val="3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122B4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122B4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122B4E"/>
    <w:pPr>
      <w:numPr>
        <w:ilvl w:val="2"/>
        <w:numId w:val="3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122B4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122B4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122B4E"/>
    <w:rPr>
      <w:rFonts w:ascii="Verdana" w:hAnsi="Verdana"/>
    </w:rPr>
  </w:style>
  <w:style w:type="paragraph" w:customStyle="1" w:styleId="Titul2">
    <w:name w:val="_Titul_2"/>
    <w:basedOn w:val="Normln"/>
    <w:qFormat/>
    <w:rsid w:val="00122B4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122B4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122B4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122B4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122B4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122B4E"/>
    <w:pPr>
      <w:numPr>
        <w:ilvl w:val="1"/>
        <w:numId w:val="37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122B4E"/>
    <w:pPr>
      <w:keepNext/>
      <w:numPr>
        <w:numId w:val="37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122B4E"/>
    <w:pPr>
      <w:numPr>
        <w:numId w:val="3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122B4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122B4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122B4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122B4E"/>
    <w:rPr>
      <w:rFonts w:ascii="Verdana" w:hAnsi="Verdana"/>
    </w:rPr>
  </w:style>
  <w:style w:type="paragraph" w:customStyle="1" w:styleId="Odrka1-2-">
    <w:name w:val="_Odrážka_1-2_-"/>
    <w:basedOn w:val="Odrka1-1"/>
    <w:qFormat/>
    <w:rsid w:val="00122B4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122B4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122B4E"/>
    <w:pPr>
      <w:numPr>
        <w:numId w:val="34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122B4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122B4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122B4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122B4E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122B4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122B4E"/>
    <w:rPr>
      <w:rFonts w:ascii="Verdana" w:hAnsi="Verdana"/>
    </w:rPr>
  </w:style>
  <w:style w:type="paragraph" w:customStyle="1" w:styleId="Zkratky1">
    <w:name w:val="_Zkratky_1"/>
    <w:basedOn w:val="Normln"/>
    <w:qFormat/>
    <w:rsid w:val="00122B4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122B4E"/>
    <w:pPr>
      <w:numPr>
        <w:numId w:val="35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9"/>
      </w:numPr>
    </w:pPr>
  </w:style>
  <w:style w:type="paragraph" w:customStyle="1" w:styleId="Zkratky2">
    <w:name w:val="_Zkratky_2"/>
    <w:basedOn w:val="Normln"/>
    <w:qFormat/>
    <w:rsid w:val="00122B4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122B4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122B4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122B4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122B4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122B4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122B4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122B4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122B4E"/>
    <w:pPr>
      <w:numPr>
        <w:numId w:val="41"/>
      </w:numPr>
    </w:pPr>
  </w:style>
  <w:style w:type="character" w:customStyle="1" w:styleId="ZTPinfo-text-odrChar">
    <w:name w:val="_ZTP_info-text-odr Char"/>
    <w:basedOn w:val="ZTPinfo-textChar"/>
    <w:link w:val="ZTPinfo-text-odr"/>
    <w:rsid w:val="00122B4E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122B4E"/>
    <w:pPr>
      <w:spacing w:before="40" w:after="40" w:line="240" w:lineRule="auto"/>
      <w:jc w:val="left"/>
    </w:pPr>
  </w:style>
  <w:style w:type="paragraph" w:customStyle="1" w:styleId="ZTPinfo-text-odr1">
    <w:name w:val="_ZTP_info-text-odr •"/>
    <w:basedOn w:val="ZTPinfo-text-odr"/>
    <w:link w:val="ZTPinfo-text-odrChar0"/>
    <w:qFormat/>
    <w:rsid w:val="00E725BB"/>
    <w:pPr>
      <w:numPr>
        <w:numId w:val="0"/>
      </w:numPr>
      <w:spacing w:after="40"/>
      <w:ind w:left="1440" w:hanging="36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122B4E"/>
    <w:rPr>
      <w:rFonts w:ascii="Verdana" w:hAnsi="Verdana"/>
    </w:rPr>
  </w:style>
  <w:style w:type="character" w:customStyle="1" w:styleId="ZTPinfo-text-odrChar0">
    <w:name w:val="_ZTP_info-text-odr • Char"/>
    <w:basedOn w:val="ZTPinfo-text-odrChar"/>
    <w:link w:val="ZTPinfo-text-odr1"/>
    <w:rsid w:val="00E725BB"/>
    <w:rPr>
      <w:rFonts w:ascii="Verdana" w:hAnsi="Verdana"/>
      <w:i w:val="0"/>
      <w:color w:val="00A1E0"/>
    </w:rPr>
  </w:style>
  <w:style w:type="character" w:customStyle="1" w:styleId="TPTitul2Char">
    <w:name w:val="TP_Titul_2 Char"/>
    <w:link w:val="TPTitul2"/>
    <w:locked/>
    <w:rsid w:val="00E2307F"/>
    <w:rPr>
      <w:rFonts w:ascii="Arial" w:hAnsi="Arial" w:cs="Arial"/>
      <w:b/>
      <w:sz w:val="36"/>
      <w:szCs w:val="36"/>
    </w:rPr>
  </w:style>
  <w:style w:type="paragraph" w:customStyle="1" w:styleId="TPTitul2">
    <w:name w:val="TP_Titul_2"/>
    <w:basedOn w:val="Normln"/>
    <w:link w:val="TPTitul2Char"/>
    <w:qFormat/>
    <w:rsid w:val="00E2307F"/>
    <w:pPr>
      <w:jc w:val="center"/>
    </w:pPr>
    <w:rPr>
      <w:rFonts w:ascii="Arial" w:hAnsi="Arial" w:cs="Arial"/>
      <w:b/>
      <w:sz w:val="36"/>
      <w:szCs w:val="36"/>
    </w:rPr>
  </w:style>
  <w:style w:type="paragraph" w:customStyle="1" w:styleId="TPNadpis-2slovan">
    <w:name w:val="TP_Nadpis-2_číslovaný"/>
    <w:next w:val="TPText-1slovan"/>
    <w:link w:val="TPNadpis-2slovanChar"/>
    <w:qFormat/>
    <w:rsid w:val="00984099"/>
    <w:pPr>
      <w:keepNext/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984099"/>
    <w:p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984099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984099"/>
    <w:pPr>
      <w:keepNext/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link w:val="TPText-2slovanChar"/>
    <w:qFormat/>
    <w:rsid w:val="00984099"/>
    <w:p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2slovan0">
    <w:name w:val="TP_Text-2_číslovaný"/>
    <w:qFormat/>
    <w:rsid w:val="00254A5B"/>
    <w:pPr>
      <w:spacing w:before="80" w:after="0" w:line="240" w:lineRule="auto"/>
      <w:ind w:left="1985" w:hanging="964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3277B2"/>
    <w:pPr>
      <w:numPr>
        <w:numId w:val="11"/>
      </w:numPr>
      <w:spacing w:before="40"/>
    </w:pPr>
  </w:style>
  <w:style w:type="character" w:customStyle="1" w:styleId="TPText-1odrkaChar">
    <w:name w:val="TP_Text-1_• odrážka Char"/>
    <w:link w:val="TPText-1odrka"/>
    <w:rsid w:val="003277B2"/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122E85"/>
    <w:p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122E85"/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626D10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</w:rPr>
  </w:style>
  <w:style w:type="character" w:customStyle="1" w:styleId="TPText-0BoldneslovanChar">
    <w:name w:val="TP_Text-0_Bold_nečíslovaný Char"/>
    <w:link w:val="TPText-0Boldneslovan"/>
    <w:rsid w:val="00626D10"/>
    <w:rPr>
      <w:rFonts w:ascii="Calibri" w:eastAsia="Calibri" w:hAnsi="Calibri" w:cs="Arial"/>
      <w:b/>
      <w:sz w:val="20"/>
      <w:szCs w:val="20"/>
    </w:rPr>
  </w:style>
  <w:style w:type="paragraph" w:customStyle="1" w:styleId="TPText-4odrka">
    <w:name w:val="TP_Text-4_• odrážka"/>
    <w:basedOn w:val="Normln"/>
    <w:qFormat/>
    <w:rsid w:val="00626D10"/>
    <w:pPr>
      <w:numPr>
        <w:numId w:val="12"/>
      </w:numPr>
      <w:spacing w:before="40" w:after="0" w:line="240" w:lineRule="auto"/>
      <w:ind w:left="2721" w:hanging="340"/>
      <w:jc w:val="both"/>
    </w:pPr>
    <w:rPr>
      <w:rFonts w:ascii="Calibri" w:eastAsia="Calibri" w:hAnsi="Calibri" w:cs="Arial"/>
      <w:szCs w:val="22"/>
    </w:rPr>
  </w:style>
  <w:style w:type="character" w:customStyle="1" w:styleId="TPText-2slovanChar">
    <w:name w:val="TP_Text-2_ číslovaný Char"/>
    <w:link w:val="TPText-2slovan"/>
    <w:rsid w:val="00F7642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locked/>
    <w:rsid w:val="006341A4"/>
    <w:rPr>
      <w:rFonts w:ascii="Calibri" w:eastAsia="Calibri" w:hAnsi="Calibri" w:cs="Arial"/>
      <w:b/>
      <w:sz w:val="22"/>
      <w:szCs w:val="22"/>
    </w:rPr>
  </w:style>
  <w:style w:type="character" w:customStyle="1" w:styleId="TPNADPIS-1slovanChar">
    <w:name w:val="TP_NADPIS-1_číslovaný Char"/>
    <w:link w:val="TPNADPIS-1slovan"/>
    <w:locked/>
    <w:rsid w:val="006341A4"/>
    <w:rPr>
      <w:rFonts w:ascii="Calibri" w:eastAsia="Calibri" w:hAnsi="Calibri" w:cs="Arial"/>
      <w:b/>
      <w:caps/>
      <w:sz w:val="24"/>
      <w:szCs w:val="24"/>
    </w:rPr>
  </w:style>
  <w:style w:type="paragraph" w:customStyle="1" w:styleId="TPText-1123">
    <w:name w:val="TP_Text-1_1)2)3)"/>
    <w:basedOn w:val="TPText-1slovan"/>
    <w:qFormat/>
    <w:rsid w:val="002C61DE"/>
    <w:pPr>
      <w:numPr>
        <w:numId w:val="14"/>
      </w:numPr>
      <w:spacing w:before="40"/>
    </w:pPr>
  </w:style>
  <w:style w:type="paragraph" w:customStyle="1" w:styleId="TPinformantext">
    <w:name w:val="TP__informační_text"/>
    <w:basedOn w:val="TPText-1odrka"/>
    <w:link w:val="TPinformantextChar"/>
    <w:qFormat/>
    <w:rsid w:val="002C61DE"/>
    <w:pPr>
      <w:numPr>
        <w:numId w:val="15"/>
      </w:numPr>
    </w:pPr>
    <w:rPr>
      <w:i/>
      <w:color w:val="0070C0"/>
    </w:rPr>
  </w:style>
  <w:style w:type="character" w:customStyle="1" w:styleId="TPinformantextChar">
    <w:name w:val="TP__informační_text Char"/>
    <w:link w:val="TPinformantext"/>
    <w:rsid w:val="002C61DE"/>
    <w:rPr>
      <w:rFonts w:ascii="Calibri" w:eastAsia="Calibri" w:hAnsi="Calibri" w:cs="Arial"/>
      <w:i/>
      <w:color w:val="0070C0"/>
      <w:sz w:val="20"/>
      <w:szCs w:val="22"/>
    </w:rPr>
  </w:style>
  <w:style w:type="character" w:customStyle="1" w:styleId="Nzevakce">
    <w:name w:val="_Název_akce"/>
    <w:basedOn w:val="Standardnpsmoodstavce"/>
    <w:qFormat/>
    <w:rsid w:val="00122B4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122B4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122B4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122B4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122B4E"/>
    <w:rPr>
      <w:rFonts w:ascii="Verdana" w:hAnsi="Verdana"/>
    </w:rPr>
  </w:style>
  <w:style w:type="paragraph" w:customStyle="1" w:styleId="Zpatvpravo">
    <w:name w:val="_Zápatí_vpravo"/>
    <w:basedOn w:val="Zpat"/>
    <w:qFormat/>
    <w:rsid w:val="00122B4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122B4E"/>
    <w:pPr>
      <w:jc w:val="left"/>
    </w:pPr>
  </w:style>
  <w:style w:type="character" w:customStyle="1" w:styleId="Znaka">
    <w:name w:val="_Značka"/>
    <w:basedOn w:val="Standardnpsmoodstavce"/>
    <w:rsid w:val="00122B4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1"/>
    <w:qFormat/>
    <w:rsid w:val="00122B4E"/>
    <w:pPr>
      <w:numPr>
        <w:ilvl w:val="1"/>
      </w:numPr>
      <w:spacing w:after="80"/>
      <w:contextualSpacing/>
    </w:pPr>
  </w:style>
  <w:style w:type="character" w:customStyle="1" w:styleId="ZTPinfo-text-odrChar1">
    <w:name w:val="_ZTP_info-text-odr_• Char"/>
    <w:basedOn w:val="ZTPinfo-text-odrChar"/>
    <w:link w:val="ZTPinfo-text-odr0"/>
    <w:rsid w:val="00122B4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2B4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22B4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22B4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2B4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2B4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2B4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2B4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2B4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2B4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2B4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12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2B4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122B4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22B4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22B4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122B4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122B4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122B4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2B4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122B4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2B4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122B4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122B4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22B4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122B4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122B4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22B4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22B4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122B4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22B4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22B4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122B4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22B4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122B4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122B4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122B4E"/>
    <w:pPr>
      <w:keepNext/>
      <w:numPr>
        <w:numId w:val="3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122B4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122B4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122B4E"/>
    <w:pPr>
      <w:numPr>
        <w:ilvl w:val="2"/>
        <w:numId w:val="3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122B4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122B4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122B4E"/>
    <w:rPr>
      <w:rFonts w:ascii="Verdana" w:hAnsi="Verdana"/>
    </w:rPr>
  </w:style>
  <w:style w:type="paragraph" w:customStyle="1" w:styleId="Titul2">
    <w:name w:val="_Titul_2"/>
    <w:basedOn w:val="Normln"/>
    <w:qFormat/>
    <w:rsid w:val="00122B4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122B4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122B4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122B4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122B4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122B4E"/>
    <w:pPr>
      <w:numPr>
        <w:ilvl w:val="1"/>
        <w:numId w:val="37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122B4E"/>
    <w:pPr>
      <w:keepNext/>
      <w:numPr>
        <w:numId w:val="37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122B4E"/>
    <w:pPr>
      <w:numPr>
        <w:numId w:val="3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122B4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122B4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122B4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122B4E"/>
    <w:rPr>
      <w:rFonts w:ascii="Verdana" w:hAnsi="Verdana"/>
    </w:rPr>
  </w:style>
  <w:style w:type="paragraph" w:customStyle="1" w:styleId="Odrka1-2-">
    <w:name w:val="_Odrážka_1-2_-"/>
    <w:basedOn w:val="Odrka1-1"/>
    <w:qFormat/>
    <w:rsid w:val="00122B4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122B4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122B4E"/>
    <w:pPr>
      <w:numPr>
        <w:numId w:val="34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122B4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122B4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122B4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122B4E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122B4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122B4E"/>
    <w:rPr>
      <w:rFonts w:ascii="Verdana" w:hAnsi="Verdana"/>
    </w:rPr>
  </w:style>
  <w:style w:type="paragraph" w:customStyle="1" w:styleId="Zkratky1">
    <w:name w:val="_Zkratky_1"/>
    <w:basedOn w:val="Normln"/>
    <w:qFormat/>
    <w:rsid w:val="00122B4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122B4E"/>
    <w:pPr>
      <w:numPr>
        <w:numId w:val="35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9"/>
      </w:numPr>
    </w:pPr>
  </w:style>
  <w:style w:type="paragraph" w:customStyle="1" w:styleId="Zkratky2">
    <w:name w:val="_Zkratky_2"/>
    <w:basedOn w:val="Normln"/>
    <w:qFormat/>
    <w:rsid w:val="00122B4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122B4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122B4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122B4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122B4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122B4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122B4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122B4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122B4E"/>
    <w:pPr>
      <w:numPr>
        <w:numId w:val="41"/>
      </w:numPr>
    </w:pPr>
  </w:style>
  <w:style w:type="character" w:customStyle="1" w:styleId="ZTPinfo-text-odrChar">
    <w:name w:val="_ZTP_info-text-odr Char"/>
    <w:basedOn w:val="ZTPinfo-textChar"/>
    <w:link w:val="ZTPinfo-text-odr"/>
    <w:rsid w:val="00122B4E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122B4E"/>
    <w:pPr>
      <w:spacing w:before="40" w:after="40" w:line="240" w:lineRule="auto"/>
      <w:jc w:val="left"/>
    </w:pPr>
  </w:style>
  <w:style w:type="paragraph" w:customStyle="1" w:styleId="ZTPinfo-text-odr1">
    <w:name w:val="_ZTP_info-text-odr •"/>
    <w:basedOn w:val="ZTPinfo-text-odr"/>
    <w:link w:val="ZTPinfo-text-odrChar0"/>
    <w:qFormat/>
    <w:rsid w:val="00E725BB"/>
    <w:pPr>
      <w:numPr>
        <w:numId w:val="0"/>
      </w:numPr>
      <w:spacing w:after="40"/>
      <w:ind w:left="1440" w:hanging="36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122B4E"/>
    <w:rPr>
      <w:rFonts w:ascii="Verdana" w:hAnsi="Verdana"/>
    </w:rPr>
  </w:style>
  <w:style w:type="character" w:customStyle="1" w:styleId="ZTPinfo-text-odrChar0">
    <w:name w:val="_ZTP_info-text-odr • Char"/>
    <w:basedOn w:val="ZTPinfo-text-odrChar"/>
    <w:link w:val="ZTPinfo-text-odr1"/>
    <w:rsid w:val="00E725BB"/>
    <w:rPr>
      <w:rFonts w:ascii="Verdana" w:hAnsi="Verdana"/>
      <w:i w:val="0"/>
      <w:color w:val="00A1E0"/>
    </w:rPr>
  </w:style>
  <w:style w:type="character" w:customStyle="1" w:styleId="TPTitul2Char">
    <w:name w:val="TP_Titul_2 Char"/>
    <w:link w:val="TPTitul2"/>
    <w:locked/>
    <w:rsid w:val="00E2307F"/>
    <w:rPr>
      <w:rFonts w:ascii="Arial" w:hAnsi="Arial" w:cs="Arial"/>
      <w:b/>
      <w:sz w:val="36"/>
      <w:szCs w:val="36"/>
    </w:rPr>
  </w:style>
  <w:style w:type="paragraph" w:customStyle="1" w:styleId="TPTitul2">
    <w:name w:val="TP_Titul_2"/>
    <w:basedOn w:val="Normln"/>
    <w:link w:val="TPTitul2Char"/>
    <w:qFormat/>
    <w:rsid w:val="00E2307F"/>
    <w:pPr>
      <w:jc w:val="center"/>
    </w:pPr>
    <w:rPr>
      <w:rFonts w:ascii="Arial" w:hAnsi="Arial" w:cs="Arial"/>
      <w:b/>
      <w:sz w:val="36"/>
      <w:szCs w:val="36"/>
    </w:rPr>
  </w:style>
  <w:style w:type="paragraph" w:customStyle="1" w:styleId="TPNadpis-2slovan">
    <w:name w:val="TP_Nadpis-2_číslovaný"/>
    <w:next w:val="TPText-1slovan"/>
    <w:link w:val="TPNadpis-2slovanChar"/>
    <w:qFormat/>
    <w:rsid w:val="00984099"/>
    <w:pPr>
      <w:keepNext/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984099"/>
    <w:p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984099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984099"/>
    <w:pPr>
      <w:keepNext/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link w:val="TPText-2slovanChar"/>
    <w:qFormat/>
    <w:rsid w:val="00984099"/>
    <w:p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2slovan0">
    <w:name w:val="TP_Text-2_číslovaný"/>
    <w:qFormat/>
    <w:rsid w:val="00254A5B"/>
    <w:pPr>
      <w:spacing w:before="80" w:after="0" w:line="240" w:lineRule="auto"/>
      <w:ind w:left="1985" w:hanging="964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3277B2"/>
    <w:pPr>
      <w:numPr>
        <w:numId w:val="11"/>
      </w:numPr>
      <w:spacing w:before="40"/>
    </w:pPr>
  </w:style>
  <w:style w:type="character" w:customStyle="1" w:styleId="TPText-1odrkaChar">
    <w:name w:val="TP_Text-1_• odrážka Char"/>
    <w:link w:val="TPText-1odrka"/>
    <w:rsid w:val="003277B2"/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122E85"/>
    <w:p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122E85"/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626D10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</w:rPr>
  </w:style>
  <w:style w:type="character" w:customStyle="1" w:styleId="TPText-0BoldneslovanChar">
    <w:name w:val="TP_Text-0_Bold_nečíslovaný Char"/>
    <w:link w:val="TPText-0Boldneslovan"/>
    <w:rsid w:val="00626D10"/>
    <w:rPr>
      <w:rFonts w:ascii="Calibri" w:eastAsia="Calibri" w:hAnsi="Calibri" w:cs="Arial"/>
      <w:b/>
      <w:sz w:val="20"/>
      <w:szCs w:val="20"/>
    </w:rPr>
  </w:style>
  <w:style w:type="paragraph" w:customStyle="1" w:styleId="TPText-4odrka">
    <w:name w:val="TP_Text-4_• odrážka"/>
    <w:basedOn w:val="Normln"/>
    <w:qFormat/>
    <w:rsid w:val="00626D10"/>
    <w:pPr>
      <w:numPr>
        <w:numId w:val="12"/>
      </w:numPr>
      <w:spacing w:before="40" w:after="0" w:line="240" w:lineRule="auto"/>
      <w:ind w:left="2721" w:hanging="340"/>
      <w:jc w:val="both"/>
    </w:pPr>
    <w:rPr>
      <w:rFonts w:ascii="Calibri" w:eastAsia="Calibri" w:hAnsi="Calibri" w:cs="Arial"/>
      <w:szCs w:val="22"/>
    </w:rPr>
  </w:style>
  <w:style w:type="character" w:customStyle="1" w:styleId="TPText-2slovanChar">
    <w:name w:val="TP_Text-2_ číslovaný Char"/>
    <w:link w:val="TPText-2slovan"/>
    <w:rsid w:val="00F7642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locked/>
    <w:rsid w:val="006341A4"/>
    <w:rPr>
      <w:rFonts w:ascii="Calibri" w:eastAsia="Calibri" w:hAnsi="Calibri" w:cs="Arial"/>
      <w:b/>
      <w:sz w:val="22"/>
      <w:szCs w:val="22"/>
    </w:rPr>
  </w:style>
  <w:style w:type="character" w:customStyle="1" w:styleId="TPNADPIS-1slovanChar">
    <w:name w:val="TP_NADPIS-1_číslovaný Char"/>
    <w:link w:val="TPNADPIS-1slovan"/>
    <w:locked/>
    <w:rsid w:val="006341A4"/>
    <w:rPr>
      <w:rFonts w:ascii="Calibri" w:eastAsia="Calibri" w:hAnsi="Calibri" w:cs="Arial"/>
      <w:b/>
      <w:caps/>
      <w:sz w:val="24"/>
      <w:szCs w:val="24"/>
    </w:rPr>
  </w:style>
  <w:style w:type="paragraph" w:customStyle="1" w:styleId="TPText-1123">
    <w:name w:val="TP_Text-1_1)2)3)"/>
    <w:basedOn w:val="TPText-1slovan"/>
    <w:qFormat/>
    <w:rsid w:val="002C61DE"/>
    <w:pPr>
      <w:numPr>
        <w:numId w:val="14"/>
      </w:numPr>
      <w:spacing w:before="40"/>
    </w:pPr>
  </w:style>
  <w:style w:type="paragraph" w:customStyle="1" w:styleId="TPinformantext">
    <w:name w:val="TP__informační_text"/>
    <w:basedOn w:val="TPText-1odrka"/>
    <w:link w:val="TPinformantextChar"/>
    <w:qFormat/>
    <w:rsid w:val="002C61DE"/>
    <w:pPr>
      <w:numPr>
        <w:numId w:val="15"/>
      </w:numPr>
    </w:pPr>
    <w:rPr>
      <w:i/>
      <w:color w:val="0070C0"/>
    </w:rPr>
  </w:style>
  <w:style w:type="character" w:customStyle="1" w:styleId="TPinformantextChar">
    <w:name w:val="TP__informační_text Char"/>
    <w:link w:val="TPinformantext"/>
    <w:rsid w:val="002C61DE"/>
    <w:rPr>
      <w:rFonts w:ascii="Calibri" w:eastAsia="Calibri" w:hAnsi="Calibri" w:cs="Arial"/>
      <w:i/>
      <w:color w:val="0070C0"/>
      <w:sz w:val="20"/>
      <w:szCs w:val="22"/>
    </w:rPr>
  </w:style>
  <w:style w:type="character" w:customStyle="1" w:styleId="Nzevakce">
    <w:name w:val="_Název_akce"/>
    <w:basedOn w:val="Standardnpsmoodstavce"/>
    <w:qFormat/>
    <w:rsid w:val="00122B4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122B4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122B4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122B4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122B4E"/>
    <w:rPr>
      <w:rFonts w:ascii="Verdana" w:hAnsi="Verdana"/>
    </w:rPr>
  </w:style>
  <w:style w:type="paragraph" w:customStyle="1" w:styleId="Zpatvpravo">
    <w:name w:val="_Zápatí_vpravo"/>
    <w:basedOn w:val="Zpat"/>
    <w:qFormat/>
    <w:rsid w:val="00122B4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122B4E"/>
    <w:pPr>
      <w:jc w:val="left"/>
    </w:pPr>
  </w:style>
  <w:style w:type="character" w:customStyle="1" w:styleId="Znaka">
    <w:name w:val="_Značka"/>
    <w:basedOn w:val="Standardnpsmoodstavce"/>
    <w:rsid w:val="00122B4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1"/>
    <w:qFormat/>
    <w:rsid w:val="00122B4E"/>
    <w:pPr>
      <w:numPr>
        <w:ilvl w:val="1"/>
      </w:numPr>
      <w:spacing w:after="80"/>
      <w:contextualSpacing/>
    </w:pPr>
  </w:style>
  <w:style w:type="character" w:customStyle="1" w:styleId="ZTPinfo-text-odrChar1">
    <w:name w:val="_ZTP_info-text-odr_• Char"/>
    <w:basedOn w:val="ZTPinfo-text-odrChar"/>
    <w:link w:val="ZTPinfo-text-odr0"/>
    <w:rsid w:val="00122B4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zdc.cz/o-nas/vnitrni-predpisy-szdc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tud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30_NOV&#201;_LOGO+POKYN_PO-07-2019\02_ZP+DUR\&#352;ABL-NL_VTP_oboustr_tisk_Fond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148687BF35E4E6FAE7715C6C2093A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FA0713-404A-412D-921A-93A7E87528C4}"/>
      </w:docPartPr>
      <w:docPartBody>
        <w:p w:rsidR="000C038E" w:rsidRDefault="00A801B5" w:rsidP="00A801B5">
          <w:pPr>
            <w:pStyle w:val="2148687BF35E4E6FAE7715C6C2093A6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1B5"/>
    <w:rsid w:val="000C038E"/>
    <w:rsid w:val="00567D56"/>
    <w:rsid w:val="008960FE"/>
    <w:rsid w:val="00A801B5"/>
    <w:rsid w:val="00B4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801B5"/>
    <w:rPr>
      <w:color w:val="808080"/>
    </w:rPr>
  </w:style>
  <w:style w:type="paragraph" w:customStyle="1" w:styleId="2148687BF35E4E6FAE7715C6C2093A69">
    <w:name w:val="2148687BF35E4E6FAE7715C6C2093A69"/>
    <w:rsid w:val="00A801B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801B5"/>
    <w:rPr>
      <w:color w:val="808080"/>
    </w:rPr>
  </w:style>
  <w:style w:type="paragraph" w:customStyle="1" w:styleId="2148687BF35E4E6FAE7715C6C2093A69">
    <w:name w:val="2148687BF35E4E6FAE7715C6C2093A69"/>
    <w:rsid w:val="00A801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sharepoint/v3/field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C6248A-A71C-435F-A85A-3B3471C09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ŠABL-NL_VTP_oboustr_tisk_Fondy</Template>
  <TotalTime>297</TotalTime>
  <Pages>14</Pages>
  <Words>5391</Words>
  <Characters>31808</Characters>
  <Application>Microsoft Office Word</Application>
  <DocSecurity>0</DocSecurity>
  <Lines>265</Lines>
  <Paragraphs>74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37125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Příleská Kateřina</cp:lastModifiedBy>
  <cp:revision>16</cp:revision>
  <cp:lastPrinted>2020-02-27T09:28:00Z</cp:lastPrinted>
  <dcterms:created xsi:type="dcterms:W3CDTF">2020-02-03T09:00:00Z</dcterms:created>
  <dcterms:modified xsi:type="dcterms:W3CDTF">2020-02-27T09:28:00Z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